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滁州学院会峰校区实验实训1号楼景观工程</w:t>
      </w:r>
    </w:p>
    <w:p>
      <w:pPr>
        <w:jc w:val="center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工程量清单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编制说明</w:t>
      </w:r>
    </w:p>
    <w:p>
      <w:pPr>
        <w:spacing w:line="360" w:lineRule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一、工程概况</w:t>
      </w:r>
    </w:p>
    <w:p>
      <w:pPr>
        <w:spacing w:line="360" w:lineRule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本工程为滁州学院会峰校区实验实训1号楼景观工程，</w:t>
      </w:r>
      <w:r>
        <w:rPr>
          <w:rFonts w:hint="eastAsia" w:ascii="仿宋_GB2312" w:hAnsi="宋体" w:eastAsia="仿宋_GB2312" w:cs="宋体-18030"/>
          <w:color w:val="000000"/>
          <w:kern w:val="0"/>
          <w:sz w:val="28"/>
          <w:szCs w:val="28"/>
        </w:rPr>
        <w:t>位于</w:t>
      </w:r>
      <w:r>
        <w:rPr>
          <w:rFonts w:hint="eastAsia" w:ascii="仿宋_GB2312" w:eastAsia="仿宋_GB2312"/>
          <w:sz w:val="28"/>
          <w:szCs w:val="28"/>
        </w:rPr>
        <w:t>滁州学院会峰校区，内容</w:t>
      </w:r>
      <w:r>
        <w:rPr>
          <w:rFonts w:hint="eastAsia" w:ascii="仿宋_GB2312" w:eastAsia="仿宋_GB2312"/>
          <w:sz w:val="28"/>
          <w:szCs w:val="28"/>
          <w:lang w:eastAsia="zh-CN"/>
        </w:rPr>
        <w:t>绿化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工程</w:t>
      </w:r>
      <w:r>
        <w:rPr>
          <w:rFonts w:hint="eastAsia" w:ascii="仿宋_GB2312" w:eastAsia="仿宋_GB2312"/>
          <w:sz w:val="28"/>
          <w:szCs w:val="28"/>
          <w:lang w:eastAsia="zh-CN"/>
        </w:rPr>
        <w:t>、土方工程、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景观工程</w:t>
      </w:r>
      <w:r>
        <w:rPr>
          <w:rFonts w:hint="eastAsia" w:ascii="仿宋_GB2312" w:eastAsia="仿宋_GB2312"/>
          <w:sz w:val="28"/>
          <w:szCs w:val="28"/>
        </w:rPr>
        <w:t>等。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二、清单控制价计价依据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1、依据招标人提供的滁州学院会峰校区实验实训1号楼景观工程施工图纸和本工程招标清单中所有内容。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GB50500-2013《建设工程工程量清单计价规范》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年《安徽省建筑工程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定额》、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宋体" w:eastAsia="仿宋_GB2312"/>
          <w:sz w:val="28"/>
          <w:szCs w:val="28"/>
        </w:rPr>
        <w:t>年《安徽省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装饰装修</w:t>
      </w:r>
      <w:r>
        <w:rPr>
          <w:rFonts w:hint="eastAsia" w:ascii="仿宋_GB2312" w:hAnsi="宋体" w:eastAsia="仿宋_GB2312"/>
          <w:sz w:val="28"/>
          <w:szCs w:val="28"/>
        </w:rPr>
        <w:t>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5、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年《安徽省市政工程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定额》、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6、</w:t>
      </w: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宋体" w:eastAsia="仿宋_GB2312"/>
          <w:sz w:val="28"/>
          <w:szCs w:val="28"/>
        </w:rPr>
        <w:t>年《安徽省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园林绿化</w:t>
      </w:r>
      <w:r>
        <w:rPr>
          <w:rFonts w:hint="eastAsia" w:ascii="仿宋_GB2312" w:hAnsi="宋体" w:eastAsia="仿宋_GB2312"/>
          <w:sz w:val="28"/>
          <w:szCs w:val="28"/>
        </w:rPr>
        <w:t>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7、</w:t>
      </w: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宋体" w:eastAsia="仿宋_GB2312"/>
          <w:sz w:val="28"/>
          <w:szCs w:val="28"/>
        </w:rPr>
        <w:t>年《安徽省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安装</w:t>
      </w:r>
      <w:r>
        <w:rPr>
          <w:rFonts w:hint="eastAsia" w:ascii="仿宋_GB2312" w:hAnsi="宋体" w:eastAsia="仿宋_GB2312"/>
          <w:sz w:val="28"/>
          <w:szCs w:val="28"/>
        </w:rPr>
        <w:t>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8、2018</w:t>
      </w:r>
      <w:r>
        <w:rPr>
          <w:rFonts w:hint="eastAsia" w:ascii="仿宋_GB2312" w:hAnsi="宋体" w:eastAsia="仿宋_GB2312"/>
          <w:sz w:val="28"/>
          <w:szCs w:val="28"/>
        </w:rPr>
        <w:t>《安徽省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公用</w:t>
      </w:r>
      <w:r>
        <w:rPr>
          <w:rFonts w:hint="eastAsia" w:ascii="仿宋_GB2312" w:hAnsi="宋体" w:eastAsia="仿宋_GB2312"/>
          <w:sz w:val="28"/>
          <w:szCs w:val="28"/>
        </w:rPr>
        <w:t>定额》、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9、2018</w:t>
      </w:r>
      <w:r>
        <w:rPr>
          <w:rFonts w:hint="eastAsia" w:ascii="仿宋_GB2312" w:hAnsi="宋体" w:eastAsia="仿宋_GB2312"/>
          <w:sz w:val="28"/>
          <w:szCs w:val="28"/>
        </w:rPr>
        <w:t>《安徽省建设工程清单计价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及</w:t>
      </w:r>
      <w:r>
        <w:rPr>
          <w:rFonts w:hint="eastAsia" w:ascii="仿宋_GB2312" w:hAnsi="宋体" w:eastAsia="仿宋_GB2312"/>
          <w:sz w:val="28"/>
          <w:szCs w:val="28"/>
        </w:rPr>
        <w:t>施工机械台班费用定额》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10、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年《安徽省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仿古建筑</w:t>
      </w:r>
      <w:r>
        <w:rPr>
          <w:rFonts w:hint="eastAsia" w:ascii="仿宋_GB2312" w:hAnsi="宋体" w:eastAsia="仿宋_GB2312"/>
          <w:sz w:val="28"/>
          <w:szCs w:val="28"/>
        </w:rPr>
        <w:t>工程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计价</w:t>
      </w:r>
      <w:r>
        <w:rPr>
          <w:rFonts w:hint="eastAsia" w:ascii="仿宋_GB2312" w:hAnsi="宋体" w:eastAsia="仿宋_GB2312"/>
          <w:sz w:val="28"/>
          <w:szCs w:val="28"/>
        </w:rPr>
        <w:t>定额》</w:t>
      </w:r>
    </w:p>
    <w:p>
      <w:pPr>
        <w:spacing w:line="360" w:lineRule="auto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11、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018</w:t>
      </w:r>
      <w:r>
        <w:rPr>
          <w:rFonts w:hint="eastAsia" w:ascii="仿宋_GB2312" w:hAnsi="宋体" w:eastAsia="仿宋_GB2312"/>
          <w:sz w:val="28"/>
          <w:szCs w:val="28"/>
        </w:rPr>
        <w:t>年《安徽省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建设工程计价依据修订内容</w:t>
      </w:r>
      <w:r>
        <w:rPr>
          <w:rFonts w:hint="eastAsia" w:ascii="仿宋_GB2312" w:hAnsi="宋体" w:eastAsia="仿宋_GB2312"/>
          <w:sz w:val="28"/>
          <w:szCs w:val="28"/>
        </w:rPr>
        <w:t>》</w:t>
      </w:r>
    </w:p>
    <w:p>
      <w:pPr>
        <w:spacing w:line="360" w:lineRule="auto"/>
        <w:ind w:firstLine="48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宋体" w:eastAsia="仿宋_GB2312"/>
          <w:sz w:val="28"/>
          <w:szCs w:val="28"/>
        </w:rPr>
        <w:t>、人工费执行新文件标准按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158.32</w:t>
      </w:r>
      <w:r>
        <w:rPr>
          <w:rFonts w:hint="eastAsia" w:ascii="仿宋_GB2312" w:hAnsi="宋体" w:eastAsia="仿宋_GB2312"/>
          <w:sz w:val="28"/>
          <w:szCs w:val="28"/>
        </w:rPr>
        <w:t>元/工日，税金按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%。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宋体" w:eastAsia="仿宋_GB2312"/>
          <w:sz w:val="28"/>
          <w:szCs w:val="28"/>
        </w:rPr>
        <w:t>、省、市截止20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月的有关政策性文件。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材料价格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本工程的苗木价格参照“滁州学院会峰校区实验实训1号楼景观工程”中所包含的相同品种且相同规格的苗木。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无相同品种且无相同规格的苗木等其他材料价格参照</w:t>
      </w:r>
      <w:r>
        <w:rPr>
          <w:rFonts w:hint="eastAsia" w:ascii="仿宋_GB2312" w:hAnsi="宋体" w:eastAsia="仿宋_GB2312"/>
          <w:sz w:val="28"/>
          <w:szCs w:val="28"/>
        </w:rPr>
        <w:t>滁州市工程造价信息20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年第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sz w:val="28"/>
          <w:szCs w:val="28"/>
        </w:rPr>
        <w:t>期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不含税材料价格。《滁州市工程造价信息》没有的参照合肥当期信息价、合肥当期信息价没有的参照南京当期信息和市场询价的方式（滁州市、合肥、南京、信息价均无价格的采用市场询价的方式确定）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sz w:val="28"/>
          <w:szCs w:val="28"/>
        </w:rPr>
        <w:t>暂列金额:</w:t>
      </w: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1.40万元放绿化工程其他项目清单内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其他说明：</w:t>
      </w:r>
    </w:p>
    <w:p>
      <w:pPr>
        <w:numPr>
          <w:ilvl w:val="0"/>
          <w:numId w:val="2"/>
        </w:numPr>
        <w:spacing w:line="360" w:lineRule="auto"/>
        <w:ind w:leftChars="0" w:firstLine="560" w:firstLineChars="200"/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28"/>
          <w:szCs w:val="28"/>
          <w:lang w:eastAsia="zh-CN"/>
        </w:rPr>
        <w:t>本工程</w:t>
      </w:r>
      <w:r>
        <w:rPr>
          <w:rFonts w:hint="eastAsia" w:ascii="仿宋_GB2312" w:hAnsi="宋体" w:eastAsia="仿宋_GB2312"/>
          <w:b w:val="0"/>
          <w:bCs/>
          <w:sz w:val="28"/>
          <w:szCs w:val="28"/>
        </w:rPr>
        <w:t>苗木养护期</w:t>
      </w: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12个月，不含成活养护，三级养护。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2、土壤改良包含在本次实施范围内。</w:t>
      </w:r>
    </w:p>
    <w:p>
      <w:pPr>
        <w:numPr>
          <w:ilvl w:val="0"/>
          <w:numId w:val="0"/>
        </w:numPr>
        <w:tabs>
          <w:tab w:val="left" w:pos="1335"/>
        </w:tabs>
        <w:spacing w:line="360" w:lineRule="auto"/>
        <w:ind w:firstLine="560" w:firstLineChars="200"/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3、本工程中土方由建设单位组织运至场地内，施工单位按图纸、并结合实际地形整理绿化用地，施工单位投标时自行考虑报价，结算时不予调整；</w:t>
      </w:r>
    </w:p>
    <w:p>
      <w:pPr>
        <w:numPr>
          <w:ilvl w:val="0"/>
          <w:numId w:val="0"/>
        </w:numPr>
        <w:tabs>
          <w:tab w:val="left" w:pos="1335"/>
        </w:tabs>
        <w:spacing w:line="360" w:lineRule="auto"/>
        <w:ind w:firstLine="560" w:firstLineChars="200"/>
        <w:rPr>
          <w:rFonts w:hint="default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4、移栽的苗木，冠幅、干径、地径等为参考规格，施工需不低于清单要求的土球大小；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default" w:ascii="仿宋_GB2312" w:hAnsi="宋体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28"/>
          <w:szCs w:val="28"/>
          <w:lang w:val="en-US" w:eastAsia="zh-CN"/>
        </w:rPr>
        <w:t>5、本工程大型机械进出场费用只有一次，投标单位自行勘查现场，结算时不予调整。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bookmarkEnd w:id="0"/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40" w:lineRule="exact"/>
        <w:ind w:firstLine="5040" w:firstLineChars="1800"/>
        <w:rPr>
          <w:rFonts w:hint="eastAsia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    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09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08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18030">
    <w:altName w:val="宋体"/>
    <w:panose1 w:val="02010609060101010101"/>
    <w:charset w:val="86"/>
    <w:family w:val="decorative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37CEA"/>
    <w:multiLevelType w:val="singleLevel"/>
    <w:tmpl w:val="B8537CE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D0EDC2"/>
    <w:multiLevelType w:val="singleLevel"/>
    <w:tmpl w:val="76D0ED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YjJhNGIwM2FkMGM3OWE0NTViNDAwMjI2NjA4NWUifQ=="/>
  </w:docVars>
  <w:rsids>
    <w:rsidRoot w:val="2A1A0493"/>
    <w:rsid w:val="01C81786"/>
    <w:rsid w:val="2A1A0493"/>
    <w:rsid w:val="2CFB3919"/>
    <w:rsid w:val="31014FE8"/>
    <w:rsid w:val="477D15EA"/>
    <w:rsid w:val="4C453998"/>
    <w:rsid w:val="4DD73D83"/>
    <w:rsid w:val="50CE73D4"/>
    <w:rsid w:val="6720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782</Words>
  <Characters>845</Characters>
  <Lines>0</Lines>
  <Paragraphs>0</Paragraphs>
  <TotalTime>5</TotalTime>
  <ScaleCrop>false</ScaleCrop>
  <LinksUpToDate>false</LinksUpToDate>
  <CharactersWithSpaces>858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2020-09-14T05:39:00Z</dcterms:created>
  <dc:creator>LY9394</dc:creator>
  <cp:lastModifiedBy>Fun</cp:lastModifiedBy>
  <cp:lastPrinted>2022-09-19T02:55:21Z</cp:lastPrinted>
  <dcterms:modified xsi:type="dcterms:W3CDTF">2022-09-19T02:59:21Z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F65D353CEAFC4753976B03AC1566BF25</vt:lpwstr>
  </property>
</Properties>
</file>