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二标包：地信学院实验室家具采购</w:t>
      </w:r>
    </w:p>
    <w:tbl>
      <w:tblPr>
        <w:tblStyle w:val="4"/>
        <w:tblW w:w="1250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870"/>
        <w:gridCol w:w="8770"/>
        <w:gridCol w:w="1035"/>
        <w:gridCol w:w="115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87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名称</w:t>
            </w:r>
          </w:p>
        </w:tc>
        <w:tc>
          <w:tcPr>
            <w:tcW w:w="877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主要技术参数</w:t>
            </w:r>
          </w:p>
        </w:tc>
        <w:tc>
          <w:tcPr>
            <w:tcW w:w="10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数量</w:t>
            </w:r>
          </w:p>
        </w:tc>
        <w:tc>
          <w:tcPr>
            <w:tcW w:w="115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电脑桌</w:t>
            </w:r>
          </w:p>
        </w:tc>
        <w:tc>
          <w:tcPr>
            <w:tcW w:w="8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1、基材：采用优质E</w:t>
            </w:r>
            <w:r>
              <w:rPr>
                <w:rFonts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级三聚氰胺饰面刨花板，厚度25mm，静曲强度≥</w:t>
            </w:r>
            <w:r>
              <w:rPr>
                <w:rFonts w:ascii="宋体" w:hAnsi="宋体" w:eastAsia="宋体" w:cs="宋体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Mpa，弹性模量≥3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 Mpa，内结合强度≥0.</w:t>
            </w:r>
            <w:r>
              <w:rPr>
                <w:rFonts w:ascii="宋体" w:hAnsi="宋体" w:eastAsia="宋体" w:cs="宋体"/>
                <w:szCs w:val="21"/>
              </w:rPr>
              <w:t>51</w:t>
            </w:r>
            <w:r>
              <w:rPr>
                <w:rFonts w:hint="eastAsia" w:ascii="宋体" w:hAnsi="宋体" w:eastAsia="宋体" w:cs="宋体"/>
                <w:szCs w:val="21"/>
              </w:rPr>
              <w:t>Mpa，握螺钉力（板面）≥</w:t>
            </w:r>
            <w:r>
              <w:rPr>
                <w:rFonts w:ascii="宋体" w:hAnsi="宋体" w:eastAsia="宋体" w:cs="宋体"/>
                <w:szCs w:val="21"/>
              </w:rPr>
              <w:t>1040</w:t>
            </w:r>
            <w:r>
              <w:rPr>
                <w:rFonts w:hint="eastAsia" w:ascii="宋体" w:hAnsi="宋体" w:eastAsia="宋体" w:cs="宋体"/>
                <w:szCs w:val="21"/>
              </w:rPr>
              <w:t>N，握螺钉力（板力）≥</w:t>
            </w:r>
            <w:r>
              <w:rPr>
                <w:rFonts w:ascii="宋体" w:hAnsi="宋体" w:eastAsia="宋体" w:cs="宋体"/>
                <w:szCs w:val="21"/>
              </w:rPr>
              <w:t>700</w:t>
            </w:r>
            <w:r>
              <w:rPr>
                <w:rFonts w:hint="eastAsia" w:ascii="宋体" w:hAnsi="宋体" w:eastAsia="宋体" w:cs="宋体"/>
                <w:szCs w:val="21"/>
              </w:rPr>
              <w:t>N，甲醛释放量≤0.02mg/m³，苯未检出,甲苯未检出,二甲苯未检出，总挥发性有机化合物（TVOC）未检出。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封边：采用优质激光封边条，应无龟裂、无鼓泡，磨30r后应无露底现象，甲醛释放量未检出，耐光色牢度≥4级，耐开裂性≥1级，可迁移元素（铅、镉、铬、汞、砷、钡、锑、硒）≤5mg/kg，邻苯二甲酸酯（DBP、BBP、DEHP、DN0P、DINP和DIDP）的总量未检出，氯乙烯单体未检出，符合QB/T 4463-2013《家具用封边条技术要求》标准。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3、热熔胶：采用优质热熔胶，苯未检出，甲苯+乙苯+二甲苯未检出，卤代烃未检出，总挥发性有机物未检出，符合HJ2541-2016《环境标志产品技术要求胶粘剂》标准。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4、脚架：采用优质钢管，金属喷漆（塑）涂层，冲击高度500mm，无剥落、裂纹、皱纹,符合GB/T3325-2017《金属家具通用技术条件》标准，管材30*30mm白色镀锌方管，壁厚1mm。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5.面板和封边同色为橡木色，整体尺寸1400*1200*760mm。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参考附件图1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电脑桌</w:t>
            </w:r>
          </w:p>
        </w:tc>
        <w:tc>
          <w:tcPr>
            <w:tcW w:w="8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1、基材：采用优质E</w:t>
            </w:r>
            <w:r>
              <w:rPr>
                <w:rFonts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级三聚氰胺饰面刨花板，厚度25mm，静曲强度≥</w:t>
            </w:r>
            <w:r>
              <w:rPr>
                <w:rFonts w:ascii="宋体" w:hAnsi="宋体" w:eastAsia="宋体" w:cs="宋体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Mpa，弹性模量≥3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 Mpa，内结合强度≥0.</w:t>
            </w:r>
            <w:r>
              <w:rPr>
                <w:rFonts w:ascii="宋体" w:hAnsi="宋体" w:eastAsia="宋体" w:cs="宋体"/>
                <w:szCs w:val="21"/>
              </w:rPr>
              <w:t>51</w:t>
            </w:r>
            <w:r>
              <w:rPr>
                <w:rFonts w:hint="eastAsia" w:ascii="宋体" w:hAnsi="宋体" w:eastAsia="宋体" w:cs="宋体"/>
                <w:szCs w:val="21"/>
              </w:rPr>
              <w:t>Mpa，握螺钉力（板面）≥</w:t>
            </w:r>
            <w:r>
              <w:rPr>
                <w:rFonts w:ascii="宋体" w:hAnsi="宋体" w:eastAsia="宋体" w:cs="宋体"/>
                <w:szCs w:val="21"/>
              </w:rPr>
              <w:t>1040</w:t>
            </w:r>
            <w:r>
              <w:rPr>
                <w:rFonts w:hint="eastAsia" w:ascii="宋体" w:hAnsi="宋体" w:eastAsia="宋体" w:cs="宋体"/>
                <w:szCs w:val="21"/>
              </w:rPr>
              <w:t>N，握螺钉力（板力）≥</w:t>
            </w:r>
            <w:r>
              <w:rPr>
                <w:rFonts w:ascii="宋体" w:hAnsi="宋体" w:eastAsia="宋体" w:cs="宋体"/>
                <w:szCs w:val="21"/>
              </w:rPr>
              <w:t>700</w:t>
            </w:r>
            <w:r>
              <w:rPr>
                <w:rFonts w:hint="eastAsia" w:ascii="宋体" w:hAnsi="宋体" w:eastAsia="宋体" w:cs="宋体"/>
                <w:szCs w:val="21"/>
              </w:rPr>
              <w:t>N，甲醛释放量≤0.02mg/m³，苯未检出,甲苯未检出,二甲苯未检出，总挥发性有机化合物（TVOC）未检出。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封边：采用优质激光封边条，应无龟裂、无鼓泡，磨30r后应无露底现象，甲醛释放量未检出，耐光色牢度≥4级，耐开裂性≥1级，可迁移元素（铅、镉、铬、汞、砷、钡、锑、硒）≤5mg/kg，邻苯二甲酸酯（DBP、BBP、DEHP、DN0P、DINP和DIDP）的总量未检出，氯乙烯单体未检出，符合QB/T 4463-2013《家具用封边条技术要求》标准。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3、热熔胶：采用优质热熔胶，苯未检出，甲苯+乙苯+二甲苯未检出，卤代烃未检出，总挥发性有机物未检出，符合HJ2541-2016《环境标志产品技术要求胶粘剂》标准。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4、脚架：采用优质钢管，金属喷漆（塑）涂层，冲击高度500mm，无剥落、裂纹、皱纹,符合GB/T3325-2017《金属家具通用技术条件》标准，管材30*30mm白色镀锌方管，壁厚1mm。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5.面板和封边同色为橡木色，整体尺寸700*1200*760mm。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参考附件图2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定制电脑桌</w:t>
            </w:r>
          </w:p>
        </w:tc>
        <w:tc>
          <w:tcPr>
            <w:tcW w:w="8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1、基材：采用优质E</w:t>
            </w:r>
            <w:r>
              <w:rPr>
                <w:rFonts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级三聚氰胺饰面刨花板，厚度25mm，静曲强度≥</w:t>
            </w:r>
            <w:r>
              <w:rPr>
                <w:rFonts w:ascii="宋体" w:hAnsi="宋体" w:eastAsia="宋体" w:cs="宋体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Mpa，弹性模量≥3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 Mpa，内结合强度≥0.</w:t>
            </w:r>
            <w:r>
              <w:rPr>
                <w:rFonts w:ascii="宋体" w:hAnsi="宋体" w:eastAsia="宋体" w:cs="宋体"/>
                <w:szCs w:val="21"/>
              </w:rPr>
              <w:t>51</w:t>
            </w:r>
            <w:r>
              <w:rPr>
                <w:rFonts w:hint="eastAsia" w:ascii="宋体" w:hAnsi="宋体" w:eastAsia="宋体" w:cs="宋体"/>
                <w:szCs w:val="21"/>
              </w:rPr>
              <w:t>Mpa，握螺钉力（板面）≥</w:t>
            </w:r>
            <w:r>
              <w:rPr>
                <w:rFonts w:ascii="宋体" w:hAnsi="宋体" w:eastAsia="宋体" w:cs="宋体"/>
                <w:szCs w:val="21"/>
              </w:rPr>
              <w:t>1040</w:t>
            </w:r>
            <w:r>
              <w:rPr>
                <w:rFonts w:hint="eastAsia" w:ascii="宋体" w:hAnsi="宋体" w:eastAsia="宋体" w:cs="宋体"/>
                <w:szCs w:val="21"/>
              </w:rPr>
              <w:t>N，握螺钉力（板力）≥</w:t>
            </w:r>
            <w:r>
              <w:rPr>
                <w:rFonts w:ascii="宋体" w:hAnsi="宋体" w:eastAsia="宋体" w:cs="宋体"/>
                <w:szCs w:val="21"/>
              </w:rPr>
              <w:t>700</w:t>
            </w:r>
            <w:r>
              <w:rPr>
                <w:rFonts w:hint="eastAsia" w:ascii="宋体" w:hAnsi="宋体" w:eastAsia="宋体" w:cs="宋体"/>
                <w:szCs w:val="21"/>
              </w:rPr>
              <w:t>N，甲醛释放量≤0.02mg/m³，苯未检出,甲苯未检出,二甲苯未检出，总挥发性有机化合物（TVOC）未检出。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封边：采用优质激光封边条，应无龟裂、无鼓泡，磨30r后应无露底现象，甲醛释放量未检出，耐光色牢度≥4级，耐开裂性≥1级，可迁移元素（铅、镉、铬、汞、砷、钡、锑、硒）≤5mg/kg，邻苯二甲酸酯（DBP、BBP、DEHP、DN0P、DINP和DIDP）的总量未检出，氯乙烯单体未检出，符合QB/T 4463-2013《家具用封边条技术要求》标准。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3、热熔胶：采用优质热熔胶，苯未检出，甲苯+乙苯+二甲苯未检出，卤代烃未检出，总挥发性有机物未检出，符合HJ2541-2016《环境标志产品技术要求胶粘剂》标准。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4、脚架：采用优质钢管，金属喷漆（塑）涂层，冲击高度500mm，无剥落、裂纹、皱纹,符合GB/T3325-2017《金属家具通用技术条件》标准，管材30*30mm白色镀锌方管，壁厚1mm。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5.面板和封边同色为橡木色，整体台面为正六边形，边长900mm，高度760mm。（一个六边形按6位计算）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参考附件图3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实验椅</w:t>
            </w:r>
          </w:p>
        </w:tc>
        <w:tc>
          <w:tcPr>
            <w:tcW w:w="8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1、基材：采用优质E</w:t>
            </w:r>
            <w:r>
              <w:rPr>
                <w:rFonts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级三聚氰胺饰面刨花板，厚度25mm，静曲强度≥</w:t>
            </w:r>
            <w:r>
              <w:rPr>
                <w:rFonts w:ascii="宋体" w:hAnsi="宋体" w:eastAsia="宋体" w:cs="宋体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Mpa，弹性模量≥3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 Mpa，内结合强度≥0.</w:t>
            </w:r>
            <w:r>
              <w:rPr>
                <w:rFonts w:ascii="宋体" w:hAnsi="宋体" w:eastAsia="宋体" w:cs="宋体"/>
                <w:szCs w:val="21"/>
              </w:rPr>
              <w:t>51</w:t>
            </w:r>
            <w:r>
              <w:rPr>
                <w:rFonts w:hint="eastAsia" w:ascii="宋体" w:hAnsi="宋体" w:eastAsia="宋体" w:cs="宋体"/>
                <w:szCs w:val="21"/>
              </w:rPr>
              <w:t>Mpa，握螺钉力（板面）≥</w:t>
            </w:r>
            <w:r>
              <w:rPr>
                <w:rFonts w:ascii="宋体" w:hAnsi="宋体" w:eastAsia="宋体" w:cs="宋体"/>
                <w:szCs w:val="21"/>
              </w:rPr>
              <w:t>1040</w:t>
            </w:r>
            <w:r>
              <w:rPr>
                <w:rFonts w:hint="eastAsia" w:ascii="宋体" w:hAnsi="宋体" w:eastAsia="宋体" w:cs="宋体"/>
                <w:szCs w:val="21"/>
              </w:rPr>
              <w:t>N，握螺钉力（板力）≥</w:t>
            </w:r>
            <w:r>
              <w:rPr>
                <w:rFonts w:ascii="宋体" w:hAnsi="宋体" w:eastAsia="宋体" w:cs="宋体"/>
                <w:szCs w:val="21"/>
              </w:rPr>
              <w:t>700</w:t>
            </w:r>
            <w:r>
              <w:rPr>
                <w:rFonts w:hint="eastAsia" w:ascii="宋体" w:hAnsi="宋体" w:eastAsia="宋体" w:cs="宋体"/>
                <w:szCs w:val="21"/>
              </w:rPr>
              <w:t>N，甲醛释放量≤0.02mg/m³，苯未检出,甲苯未检出,二甲苯未检出，总挥发性有机化合物（TVOC）未检出。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封边：采用优质激光封边条，应无龟裂、无鼓泡，磨30r后应无露底现象，甲醛释放量未检出，耐光色牢度≥4级，耐开裂性≥1级，可迁移元素（铅、镉、铬、汞、砷、钡、锑、硒）≤5mg/kg，邻苯二甲酸酯（DBP、BBP、DEHP、DN0P、DINP和DIDP）的总量未检出，氯乙烯单体未检出，符合QB/T 4463-2013《家具用封边条技术要求》标准。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3、热熔胶：采用优质热熔胶，苯未检出，甲苯+乙苯+二甲苯未检出，卤代烃未检出，总挥发性有机物未检出，符合HJ2541-2016《环境标志产品技术要求胶粘剂》标准。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4、脚架：采用优质钢管，金属喷漆（塑）涂层，冲击高度500mm，无剥落、裂纹、皱纹,符合GB/T3325-2017《金属家具通用技术条件》标准，管材30*30mm白色镀锌方管，壁厚1mm。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5.面板和封边同色为橡木色，整体尺寸340*240*430mm。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参考附件图4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</w:tbl>
    <w:p/>
    <w:p/>
    <w:p/>
    <w:p/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附参考设计图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图1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drawing>
          <wp:inline distT="0" distB="0" distL="0" distR="0">
            <wp:extent cx="5740400" cy="40233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056" cy="402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图2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drawing>
          <wp:inline distT="0" distB="0" distL="0" distR="0">
            <wp:extent cx="5756275" cy="4034155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083" cy="403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图</w:t>
      </w:r>
      <w:r>
        <w:rPr>
          <w:b/>
          <w:sz w:val="24"/>
        </w:rPr>
        <w:t>3</w:t>
      </w:r>
    </w:p>
    <w:p>
      <w:pPr>
        <w:jc w:val="center"/>
        <w:rPr>
          <w:b/>
          <w:sz w:val="24"/>
        </w:rPr>
      </w:pPr>
      <w:r>
        <w:drawing>
          <wp:inline distT="0" distB="0" distL="0" distR="0">
            <wp:extent cx="5681345" cy="39147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3049" cy="39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4"/>
        </w:rPr>
      </w:pPr>
    </w:p>
    <w:p>
      <w:pPr>
        <w:jc w:val="center"/>
        <w:rPr>
          <w:rFonts w:hint="eastAsia"/>
          <w:b/>
          <w:sz w:val="24"/>
        </w:rPr>
      </w:pPr>
    </w:p>
    <w:p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图4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drawing>
          <wp:inline distT="0" distB="0" distL="0" distR="0">
            <wp:extent cx="5939790" cy="3959860"/>
            <wp:effectExtent l="0" t="0" r="381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wMzAxMzdlYzM5NDBjNmIyOTI4OTBlMGE0MGQ5NTYifQ=="/>
  </w:docVars>
  <w:rsids>
    <w:rsidRoot w:val="0011655F"/>
    <w:rsid w:val="00103A69"/>
    <w:rsid w:val="0011655F"/>
    <w:rsid w:val="0012460C"/>
    <w:rsid w:val="001B1326"/>
    <w:rsid w:val="001D709E"/>
    <w:rsid w:val="00260ABF"/>
    <w:rsid w:val="003E6385"/>
    <w:rsid w:val="00424DFE"/>
    <w:rsid w:val="006D5B2E"/>
    <w:rsid w:val="007847BA"/>
    <w:rsid w:val="007C791F"/>
    <w:rsid w:val="00886E7F"/>
    <w:rsid w:val="008E5125"/>
    <w:rsid w:val="00A71923"/>
    <w:rsid w:val="00A82ED1"/>
    <w:rsid w:val="00C93724"/>
    <w:rsid w:val="00DC23D5"/>
    <w:rsid w:val="140D53AD"/>
    <w:rsid w:val="388839AF"/>
    <w:rsid w:val="62FB30C7"/>
    <w:rsid w:val="6E91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1765</Words>
  <Characters>2235</Characters>
  <Lines>16</Lines>
  <Paragraphs>4</Paragraphs>
  <TotalTime>37</TotalTime>
  <ScaleCrop>false</ScaleCrop>
  <LinksUpToDate>false</LinksUpToDate>
  <CharactersWithSpaces>2247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2023-08-14T07:53:00Z</dcterms:created>
  <dc:creator>Administrator</dc:creator>
  <cp:lastModifiedBy>NTKO</cp:lastModifiedBy>
  <cp:lastPrinted>2023-08-14T09:20:00Z</cp:lastPrinted>
  <dcterms:modified xsi:type="dcterms:W3CDTF">2023-08-25T06:26:35Z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6A9E2A2A94F64E4185027C354CD0407C_12</vt:lpwstr>
  </property>
</Properties>
</file>