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C58CA">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03136AC0">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3789DB2D">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公开招标文件</w:t>
      </w:r>
    </w:p>
    <w:p w14:paraId="5219DF85">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（货物类）</w:t>
      </w:r>
    </w:p>
    <w:bookmarkEnd w:id="0"/>
    <w:p w14:paraId="349F27A5">
      <w:pPr>
        <w:tabs>
          <w:tab w:val="left" w:pos="315"/>
          <w:tab w:val="left" w:pos="8820"/>
        </w:tabs>
        <w:spacing w:before="312" w:beforeLines="100" w:after="156" w:afterLines="50" w:line="500" w:lineRule="exact"/>
        <w:ind w:right="267" w:rightChars="127"/>
        <w:jc w:val="center"/>
        <w:rPr>
          <w:rFonts w:ascii="宋体" w:hAnsi="宋体" w:eastAsia="宋体"/>
          <w:bCs/>
          <w:sz w:val="44"/>
          <w:szCs w:val="44"/>
        </w:rPr>
      </w:pPr>
    </w:p>
    <w:p w14:paraId="571C668A">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4377B7A6">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3FE4DEC2">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3F941998">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257ABF87">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74C7059D">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滁州学院2025年马克思主义学院会议室设备采购</w:t>
      </w:r>
    </w:p>
    <w:p w14:paraId="24D1F7DE">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某编号</w:t>
      </w:r>
    </w:p>
    <w:p w14:paraId="76332343">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eastAsia="zh-CN"/>
        </w:rPr>
        <w:t>滁州学院</w:t>
      </w:r>
    </w:p>
    <w:p w14:paraId="27F4327D">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安徽公共资源交易集团项目管理有限公司</w:t>
      </w:r>
    </w:p>
    <w:p w14:paraId="116417D7">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064E1C7E">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lang w:val="en-US" w:eastAsia="zh-CN"/>
        </w:rPr>
        <w:t>2025</w:t>
      </w:r>
      <w:r>
        <w:rPr>
          <w:rFonts w:hint="eastAsia" w:ascii="宋体" w:hAnsi="宋体" w:eastAsia="宋体"/>
          <w:b/>
          <w:sz w:val="36"/>
        </w:rPr>
        <w:t>年</w:t>
      </w:r>
      <w:r>
        <w:rPr>
          <w:rFonts w:hint="eastAsia" w:ascii="宋体" w:hAnsi="宋体" w:eastAsia="宋体"/>
          <w:b/>
          <w:sz w:val="36"/>
          <w:u w:val="single"/>
          <w:lang w:val="en-US" w:eastAsia="zh-CN"/>
        </w:rPr>
        <w:t>5</w:t>
      </w:r>
      <w:r>
        <w:rPr>
          <w:rFonts w:hint="eastAsia" w:ascii="宋体" w:hAnsi="宋体" w:eastAsia="宋体"/>
          <w:b/>
          <w:sz w:val="36"/>
        </w:rPr>
        <w:t>月</w:t>
      </w:r>
      <w:r>
        <w:rPr>
          <w:rFonts w:ascii="宋体" w:hAnsi="宋体" w:eastAsia="宋体"/>
          <w:b/>
          <w:sz w:val="36"/>
        </w:rPr>
        <w:br w:type="page"/>
      </w:r>
    </w:p>
    <w:p w14:paraId="2C0D4D10">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293B00A5">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"_Toc23952"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_Toc23952 </w:instrText>
      </w:r>
      <w:r>
        <w:fldChar w:fldCharType="separate"/>
      </w:r>
      <w:r>
        <w:t>1</w:t>
      </w:r>
      <w:r>
        <w:fldChar w:fldCharType="end"/>
      </w:r>
      <w:r>
        <w:fldChar w:fldCharType="end"/>
      </w:r>
    </w:p>
    <w:p w14:paraId="7D8B97B8">
      <w:pPr>
        <w:pStyle w:val="15"/>
        <w:tabs>
          <w:tab w:val="right" w:leader="dot" w:pos="8306"/>
        </w:tabs>
      </w:pPr>
      <w:r>
        <w:fldChar w:fldCharType="begin"/>
      </w:r>
      <w:r>
        <w:instrText xml:space="preserve"> HYPERLINK \l "_Toc5037"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_Toc5037 </w:instrText>
      </w:r>
      <w:r>
        <w:fldChar w:fldCharType="separate"/>
      </w:r>
      <w:r>
        <w:t>3</w:t>
      </w:r>
      <w:r>
        <w:fldChar w:fldCharType="end"/>
      </w:r>
      <w:r>
        <w:fldChar w:fldCharType="end"/>
      </w:r>
    </w:p>
    <w:p w14:paraId="38C39BDB">
      <w:pPr>
        <w:pStyle w:val="15"/>
        <w:tabs>
          <w:tab w:val="right" w:leader="dot" w:pos="8306"/>
        </w:tabs>
      </w:pPr>
      <w:r>
        <w:fldChar w:fldCharType="begin"/>
      </w:r>
      <w:r>
        <w:instrText xml:space="preserve"> HYPERLINK \l "_Toc10090" </w:instrText>
      </w:r>
      <w:r>
        <w:fldChar w:fldCharType="separate"/>
      </w:r>
      <w:r>
        <w:rPr>
          <w:rFonts w:hint="eastAsia" w:asciiTheme="minorEastAsia" w:hAnsiTheme="minorEastAsia"/>
        </w:rPr>
        <w:t>第三章  采购需求</w:t>
      </w:r>
      <w:r>
        <w:tab/>
      </w:r>
      <w:r>
        <w:fldChar w:fldCharType="begin"/>
      </w:r>
      <w:r>
        <w:instrText xml:space="preserve"> PAGEREF _Toc10090 </w:instrText>
      </w:r>
      <w:r>
        <w:fldChar w:fldCharType="separate"/>
      </w:r>
      <w:r>
        <w:t>21</w:t>
      </w:r>
      <w:r>
        <w:fldChar w:fldCharType="end"/>
      </w:r>
      <w:r>
        <w:fldChar w:fldCharType="end"/>
      </w:r>
    </w:p>
    <w:p w14:paraId="3C45573B">
      <w:pPr>
        <w:pStyle w:val="15"/>
        <w:tabs>
          <w:tab w:val="right" w:leader="dot" w:pos="8306"/>
        </w:tabs>
      </w:pPr>
      <w:r>
        <w:fldChar w:fldCharType="begin"/>
      </w:r>
      <w:r>
        <w:instrText xml:space="preserve"> HYPERLINK \l "_Toc18314" </w:instrText>
      </w:r>
      <w:r>
        <w:fldChar w:fldCharType="separate"/>
      </w:r>
      <w:r>
        <w:rPr>
          <w:rFonts w:hint="eastAsia" w:asciiTheme="minorEastAsia" w:hAnsiTheme="minorEastAsia"/>
        </w:rPr>
        <w:t>第四章  评标方法和标准（综合评分法）</w:t>
      </w:r>
      <w:r>
        <w:tab/>
      </w:r>
      <w:r>
        <w:fldChar w:fldCharType="begin"/>
      </w:r>
      <w:r>
        <w:instrText xml:space="preserve"> PAGEREF _Toc18314 </w:instrText>
      </w:r>
      <w:r>
        <w:fldChar w:fldCharType="separate"/>
      </w:r>
      <w:r>
        <w:t>27</w:t>
      </w:r>
      <w:r>
        <w:fldChar w:fldCharType="end"/>
      </w:r>
      <w:r>
        <w:fldChar w:fldCharType="end"/>
      </w:r>
    </w:p>
    <w:p w14:paraId="490038B3">
      <w:pPr>
        <w:pStyle w:val="15"/>
        <w:tabs>
          <w:tab w:val="right" w:leader="dot" w:pos="8306"/>
        </w:tabs>
      </w:pPr>
      <w:r>
        <w:fldChar w:fldCharType="begin"/>
      </w:r>
      <w:r>
        <w:instrText xml:space="preserve"> HYPERLINK \l "_Toc20552" </w:instrText>
      </w:r>
      <w:r>
        <w:fldChar w:fldCharType="separate"/>
      </w:r>
      <w:r>
        <w:rPr>
          <w:rFonts w:hint="eastAsia" w:asciiTheme="minorEastAsia" w:hAnsiTheme="minorEastAsia"/>
        </w:rPr>
        <w:t xml:space="preserve">第五章  </w:t>
      </w:r>
      <w:r>
        <w:rPr>
          <w:rFonts w:asciiTheme="minorEastAsia" w:hAnsiTheme="minorEastAsia"/>
        </w:rPr>
        <w:t>采购合同</w:t>
      </w:r>
      <w:r>
        <w:tab/>
      </w:r>
      <w:r>
        <w:fldChar w:fldCharType="begin"/>
      </w:r>
      <w:r>
        <w:instrText xml:space="preserve"> PAGEREF _Toc20552 </w:instrText>
      </w:r>
      <w:r>
        <w:fldChar w:fldCharType="separate"/>
      </w:r>
      <w:r>
        <w:t>30</w:t>
      </w:r>
      <w:r>
        <w:fldChar w:fldCharType="end"/>
      </w:r>
      <w:r>
        <w:fldChar w:fldCharType="end"/>
      </w:r>
    </w:p>
    <w:p w14:paraId="692D0BF2">
      <w:pPr>
        <w:pStyle w:val="15"/>
        <w:tabs>
          <w:tab w:val="right" w:leader="dot" w:pos="8306"/>
        </w:tabs>
      </w:pPr>
      <w:r>
        <w:fldChar w:fldCharType="begin"/>
      </w:r>
      <w:r>
        <w:instrText xml:space="preserve"> HYPERLINK \l "_Toc24124" </w:instrText>
      </w:r>
      <w:r>
        <w:fldChar w:fldCharType="separate"/>
      </w:r>
      <w:r>
        <w:rPr>
          <w:rFonts w:hint="eastAsia" w:asciiTheme="minorEastAsia" w:hAnsiTheme="minorEastAsia"/>
        </w:rPr>
        <w:t>第六章  投标文件格式</w:t>
      </w:r>
      <w:r>
        <w:tab/>
      </w:r>
      <w:r>
        <w:fldChar w:fldCharType="begin"/>
      </w:r>
      <w:r>
        <w:instrText xml:space="preserve"> PAGEREF _Toc24124 </w:instrText>
      </w:r>
      <w:r>
        <w:fldChar w:fldCharType="separate"/>
      </w:r>
      <w:r>
        <w:t>40</w:t>
      </w:r>
      <w:r>
        <w:fldChar w:fldCharType="end"/>
      </w:r>
      <w:r>
        <w:fldChar w:fldCharType="end"/>
      </w:r>
    </w:p>
    <w:p w14:paraId="1F179B71">
      <w:pPr>
        <w:spacing w:line="360" w:lineRule="auto"/>
        <w:rPr>
          <w:rFonts w:asciiTheme="minorEastAsia" w:hAnsiTheme="minorEastAsia" w:eastAsiaTheme="minorEastAsia"/>
          <w:b/>
          <w:sz w:val="32"/>
        </w:rPr>
      </w:pPr>
      <w:r>
        <w:rPr>
          <w:rFonts w:asciiTheme="minorEastAsia" w:hAnsiTheme="minorEastAsia" w:eastAsiaTheme="minorEastAsia"/>
          <w:szCs w:val="24"/>
        </w:rPr>
        <w:fldChar w:fldCharType="end"/>
      </w:r>
    </w:p>
    <w:p w14:paraId="0D7E4424">
      <w:pPr>
        <w:spacing w:line="360" w:lineRule="auto"/>
        <w:jc w:val="center"/>
        <w:outlineLvl w:val="1"/>
        <w:rPr>
          <w:rFonts w:asciiTheme="minorEastAsia" w:hAnsiTheme="minorEastAsia" w:eastAsiaTheme="minorEastAsia"/>
          <w:b/>
          <w:sz w:val="28"/>
        </w:rPr>
        <w:sectPr>
          <w:headerReference r:id="rId3" w:type="default"/>
          <w:footerReference r:id="rId4" w:type="default"/>
          <w:pgSz w:w="11906" w:h="16838"/>
          <w:pgMar w:top="1440" w:right="1519" w:bottom="1440" w:left="1519" w:header="851" w:footer="992" w:gutter="0"/>
          <w:cols w:space="425" w:num="1"/>
          <w:docGrid w:type="lines" w:linePitch="312" w:charSpace="0"/>
        </w:sectPr>
      </w:pPr>
    </w:p>
    <w:p w14:paraId="3F8B13CF">
      <w:pPr>
        <w:spacing w:line="360" w:lineRule="auto"/>
        <w:jc w:val="center"/>
        <w:outlineLvl w:val="0"/>
        <w:rPr>
          <w:rFonts w:asciiTheme="minorEastAsia" w:hAnsiTheme="minorEastAsia" w:eastAsiaTheme="minorEastAsia"/>
          <w:b/>
          <w:sz w:val="28"/>
        </w:rPr>
      </w:pPr>
      <w:bookmarkStart w:id="1" w:name="_Toc23952"/>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48D265B4">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一</w:t>
      </w:r>
      <w:r>
        <w:rPr>
          <w:rFonts w:hint="eastAsia" w:asciiTheme="minorEastAsia" w:hAnsiTheme="minorEastAsia" w:eastAsiaTheme="minorEastAsia"/>
          <w:b/>
          <w:sz w:val="24"/>
        </w:rPr>
        <w:t>、</w:t>
      </w:r>
      <w:r>
        <w:rPr>
          <w:rFonts w:hint="eastAsia" w:ascii="宋体" w:hAnsi="宋体" w:eastAsia="宋体"/>
          <w:b/>
          <w:bCs/>
          <w:sz w:val="24"/>
          <w:szCs w:val="18"/>
        </w:rPr>
        <w:t>项目名称及内容</w:t>
      </w:r>
    </w:p>
    <w:p w14:paraId="078307A9">
      <w:pPr>
        <w:spacing w:line="360" w:lineRule="auto"/>
        <w:ind w:firstLine="435"/>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项目编号：</w:t>
      </w:r>
      <w:r>
        <w:rPr>
          <w:rFonts w:hint="eastAsia" w:ascii="宋体" w:hAnsi="宋体" w:eastAsia="宋体"/>
          <w:sz w:val="24"/>
          <w:szCs w:val="18"/>
          <w:u w:val="single"/>
        </w:rPr>
        <w:t>某编号</w:t>
      </w:r>
    </w:p>
    <w:p w14:paraId="015E86D6">
      <w:pPr>
        <w:spacing w:line="360" w:lineRule="auto"/>
        <w:ind w:firstLine="435"/>
        <w:rPr>
          <w:rFonts w:hint="eastAsia" w:ascii="宋体" w:hAnsi="宋体" w:eastAsia="宋体"/>
          <w:sz w:val="24"/>
          <w:szCs w:val="18"/>
          <w:lang w:eastAsia="zh-CN"/>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Theme="minorEastAsia" w:hAnsiTheme="minorEastAsia" w:eastAsiaTheme="minorEastAsia"/>
          <w:sz w:val="24"/>
        </w:rPr>
        <w:t>项目</w:t>
      </w:r>
      <w:r>
        <w:rPr>
          <w:rFonts w:hint="eastAsia" w:ascii="宋体" w:hAnsi="宋体" w:eastAsia="宋体"/>
          <w:sz w:val="24"/>
          <w:szCs w:val="18"/>
        </w:rPr>
        <w:t>名称：</w:t>
      </w:r>
      <w:r>
        <w:rPr>
          <w:rFonts w:hint="eastAsia" w:ascii="宋体" w:hAnsi="宋体" w:eastAsia="宋体"/>
          <w:sz w:val="24"/>
          <w:szCs w:val="18"/>
          <w:u w:val="single"/>
          <w:lang w:eastAsia="zh-CN"/>
        </w:rPr>
        <w:t>滁州学院2025年马克思主义学院会议室设备采购</w:t>
      </w:r>
    </w:p>
    <w:p w14:paraId="3BCA1516">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rPr>
        <w:t>3</w:t>
      </w:r>
      <w:r>
        <w:rPr>
          <w:rFonts w:hint="eastAsia" w:asciiTheme="minorEastAsia" w:hAnsiTheme="minorEastAsia" w:eastAsiaTheme="minorEastAsia"/>
          <w:b/>
          <w:sz w:val="24"/>
        </w:rPr>
        <w:t>.</w:t>
      </w:r>
      <w:r>
        <w:rPr>
          <w:rFonts w:hint="eastAsia" w:ascii="宋体" w:hAnsi="宋体" w:eastAsia="宋体"/>
          <w:sz w:val="24"/>
          <w:szCs w:val="18"/>
        </w:rPr>
        <w:t>项目地点：</w:t>
      </w:r>
      <w:r>
        <w:rPr>
          <w:rFonts w:hint="eastAsia" w:ascii="宋体" w:hAnsi="宋体" w:eastAsia="宋体"/>
          <w:sz w:val="24"/>
          <w:szCs w:val="18"/>
          <w:lang w:val="en-US" w:eastAsia="zh-CN"/>
        </w:rPr>
        <w:t>安徽省滁州市</w:t>
      </w:r>
    </w:p>
    <w:p w14:paraId="1900D303">
      <w:pPr>
        <w:spacing w:line="360" w:lineRule="auto"/>
        <w:ind w:firstLine="435"/>
        <w:rPr>
          <w:rFonts w:hint="eastAsia" w:ascii="宋体" w:hAnsi="宋体" w:eastAsia="宋体"/>
          <w:sz w:val="24"/>
          <w:szCs w:val="18"/>
          <w:lang w:eastAsia="zh-CN"/>
        </w:rPr>
      </w:pPr>
      <w:r>
        <w:rPr>
          <w:rFonts w:hint="eastAsia" w:ascii="宋体" w:hAnsi="宋体" w:eastAsia="宋体"/>
          <w:sz w:val="24"/>
          <w:szCs w:val="18"/>
        </w:rPr>
        <w:t>4</w:t>
      </w:r>
      <w:r>
        <w:rPr>
          <w:rFonts w:hint="eastAsia" w:asciiTheme="minorEastAsia" w:hAnsiTheme="minorEastAsia" w:eastAsiaTheme="minorEastAsia"/>
          <w:b/>
          <w:sz w:val="24"/>
        </w:rPr>
        <w:t>.</w:t>
      </w:r>
      <w:r>
        <w:rPr>
          <w:rFonts w:hint="eastAsia" w:asciiTheme="minorEastAsia" w:hAnsiTheme="minorEastAsia" w:eastAsiaTheme="minorEastAsia"/>
          <w:sz w:val="24"/>
        </w:rPr>
        <w:t>项目</w:t>
      </w:r>
      <w:r>
        <w:rPr>
          <w:rFonts w:hint="eastAsia" w:ascii="宋体" w:hAnsi="宋体" w:eastAsia="宋体"/>
          <w:sz w:val="24"/>
          <w:szCs w:val="18"/>
        </w:rPr>
        <w:t>单位：</w:t>
      </w:r>
      <w:r>
        <w:rPr>
          <w:rFonts w:hint="eastAsia" w:ascii="宋体" w:hAnsi="宋体" w:eastAsia="宋体"/>
          <w:sz w:val="24"/>
          <w:szCs w:val="18"/>
          <w:u w:val="single"/>
          <w:lang w:eastAsia="zh-CN"/>
        </w:rPr>
        <w:t>滁州学院</w:t>
      </w:r>
    </w:p>
    <w:p w14:paraId="49F0D0A0">
      <w:pPr>
        <w:spacing w:line="360" w:lineRule="auto"/>
        <w:ind w:firstLine="435"/>
        <w:rPr>
          <w:rFonts w:ascii="宋体" w:hAnsi="宋体" w:eastAsia="宋体"/>
          <w:sz w:val="24"/>
          <w:szCs w:val="18"/>
        </w:rPr>
      </w:pPr>
      <w:r>
        <w:rPr>
          <w:rFonts w:hint="eastAsia" w:ascii="宋体" w:hAnsi="宋体" w:eastAsia="宋体"/>
          <w:sz w:val="24"/>
          <w:szCs w:val="18"/>
        </w:rPr>
        <w:t>5</w:t>
      </w:r>
      <w:r>
        <w:rPr>
          <w:rFonts w:hint="eastAsia" w:asciiTheme="minorEastAsia" w:hAnsiTheme="minorEastAsia" w:eastAsiaTheme="minorEastAsia"/>
          <w:b/>
          <w:sz w:val="24"/>
        </w:rPr>
        <w:t>.</w:t>
      </w:r>
      <w:r>
        <w:rPr>
          <w:rFonts w:hint="eastAsia" w:ascii="宋体" w:hAnsi="宋体" w:eastAsia="宋体"/>
          <w:sz w:val="24"/>
          <w:szCs w:val="18"/>
        </w:rPr>
        <w:t>项目概况：</w:t>
      </w:r>
      <w:r>
        <w:rPr>
          <w:rFonts w:hint="eastAsia" w:ascii="宋体" w:hAnsi="宋体" w:eastAsia="宋体"/>
          <w:sz w:val="24"/>
          <w:szCs w:val="18"/>
          <w:u w:val="single"/>
          <w:lang w:eastAsia="zh-CN"/>
        </w:rPr>
        <w:t>滁州学院2025年马克思主义学院会议室设备采购</w:t>
      </w:r>
      <w:r>
        <w:rPr>
          <w:rFonts w:hint="eastAsia" w:ascii="宋体" w:hAnsi="宋体" w:eastAsia="宋体"/>
          <w:sz w:val="24"/>
          <w:szCs w:val="18"/>
        </w:rPr>
        <w:t>，</w:t>
      </w:r>
      <w:r>
        <w:rPr>
          <w:rFonts w:hint="eastAsia" w:ascii="宋体" w:hAnsi="宋体" w:eastAsia="宋体"/>
          <w:sz w:val="24"/>
        </w:rPr>
        <w:t>详见招标文件</w:t>
      </w:r>
    </w:p>
    <w:p w14:paraId="6F301E6E">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6</w:t>
      </w:r>
      <w:r>
        <w:rPr>
          <w:rFonts w:hint="eastAsia" w:asciiTheme="minorEastAsia" w:hAnsiTheme="minorEastAsia" w:eastAsiaTheme="minorEastAsia"/>
          <w:b/>
          <w:sz w:val="24"/>
        </w:rPr>
        <w:t>.</w:t>
      </w:r>
      <w:r>
        <w:rPr>
          <w:rFonts w:hint="eastAsia" w:asciiTheme="minorEastAsia" w:hAnsiTheme="minorEastAsia" w:eastAsiaTheme="minorEastAsia"/>
          <w:sz w:val="24"/>
        </w:rPr>
        <w:t>资金来源</w:t>
      </w:r>
      <w:r>
        <w:rPr>
          <w:rFonts w:hint="eastAsia" w:ascii="宋体" w:hAnsi="宋体" w:eastAsia="宋体"/>
          <w:sz w:val="24"/>
          <w:szCs w:val="18"/>
        </w:rPr>
        <w:t>：</w:t>
      </w:r>
      <w:r>
        <w:rPr>
          <w:rFonts w:hint="eastAsia" w:ascii="宋体" w:hAnsi="宋体" w:eastAsia="宋体"/>
          <w:sz w:val="24"/>
          <w:szCs w:val="18"/>
          <w:lang w:val="en-US" w:eastAsia="zh-CN"/>
        </w:rPr>
        <w:t>自行支付</w:t>
      </w:r>
    </w:p>
    <w:p w14:paraId="77F26EE3">
      <w:pPr>
        <w:spacing w:line="360" w:lineRule="auto"/>
        <w:ind w:firstLine="435"/>
        <w:rPr>
          <w:rFonts w:ascii="宋体" w:hAnsi="宋体" w:eastAsia="宋体"/>
          <w:sz w:val="24"/>
          <w:szCs w:val="18"/>
        </w:rPr>
      </w:pPr>
      <w:r>
        <w:rPr>
          <w:rFonts w:hint="eastAsia" w:ascii="宋体" w:hAnsi="宋体" w:eastAsia="宋体"/>
          <w:sz w:val="24"/>
          <w:szCs w:val="18"/>
        </w:rPr>
        <w:t>7</w:t>
      </w:r>
      <w:r>
        <w:rPr>
          <w:rFonts w:hint="eastAsia" w:asciiTheme="minorEastAsia" w:hAnsiTheme="minorEastAsia" w:eastAsiaTheme="minorEastAsia"/>
          <w:b/>
          <w:sz w:val="24"/>
        </w:rPr>
        <w:t>.</w:t>
      </w:r>
      <w:r>
        <w:rPr>
          <w:rFonts w:hint="eastAsia" w:ascii="宋体" w:hAnsi="宋体" w:eastAsia="宋体"/>
          <w:sz w:val="24"/>
          <w:szCs w:val="18"/>
        </w:rPr>
        <w:t>项目预算：</w:t>
      </w:r>
      <w:r>
        <w:rPr>
          <w:rFonts w:hint="eastAsia" w:ascii="宋体" w:hAnsi="宋体" w:eastAsia="宋体" w:cs="宋体"/>
          <w:bCs/>
          <w:sz w:val="24"/>
          <w:szCs w:val="24"/>
        </w:rPr>
        <w:t>19.30508万元</w:t>
      </w:r>
    </w:p>
    <w:p w14:paraId="02F6CDD9">
      <w:pPr>
        <w:spacing w:line="360" w:lineRule="auto"/>
        <w:ind w:firstLine="435"/>
        <w:rPr>
          <w:rFonts w:ascii="宋体" w:hAnsi="宋体" w:eastAsia="宋体"/>
          <w:sz w:val="24"/>
          <w:szCs w:val="18"/>
        </w:rPr>
      </w:pPr>
      <w:r>
        <w:rPr>
          <w:rFonts w:hint="eastAsia" w:ascii="宋体" w:hAnsi="宋体" w:eastAsia="宋体"/>
          <w:sz w:val="24"/>
          <w:szCs w:val="18"/>
        </w:rPr>
        <w:t>8</w:t>
      </w:r>
      <w:r>
        <w:rPr>
          <w:rFonts w:hint="eastAsia" w:asciiTheme="minorEastAsia" w:hAnsiTheme="minorEastAsia" w:eastAsiaTheme="minorEastAsia"/>
          <w:b/>
          <w:sz w:val="24"/>
        </w:rPr>
        <w:t>.</w:t>
      </w:r>
      <w:r>
        <w:rPr>
          <w:rFonts w:hint="eastAsia" w:ascii="宋体" w:hAnsi="宋体" w:eastAsia="宋体"/>
          <w:sz w:val="24"/>
          <w:szCs w:val="18"/>
        </w:rPr>
        <w:t>最高限价：</w:t>
      </w:r>
      <w:r>
        <w:rPr>
          <w:rFonts w:hint="eastAsia" w:ascii="宋体" w:hAnsi="宋体" w:eastAsia="宋体" w:cs="宋体"/>
          <w:bCs/>
          <w:sz w:val="24"/>
          <w:szCs w:val="24"/>
        </w:rPr>
        <w:t>19.30508万元</w:t>
      </w:r>
    </w:p>
    <w:p w14:paraId="6B6F1DFD">
      <w:pPr>
        <w:spacing w:line="360" w:lineRule="auto"/>
        <w:ind w:firstLine="435"/>
        <w:rPr>
          <w:rFonts w:ascii="宋体" w:hAnsi="宋体" w:eastAsia="宋体"/>
          <w:sz w:val="24"/>
          <w:szCs w:val="18"/>
        </w:rPr>
      </w:pPr>
      <w:r>
        <w:rPr>
          <w:rFonts w:hint="eastAsia" w:ascii="宋体" w:hAnsi="宋体" w:eastAsia="宋体"/>
          <w:sz w:val="24"/>
          <w:szCs w:val="18"/>
        </w:rPr>
        <w:t>9</w:t>
      </w:r>
      <w:r>
        <w:rPr>
          <w:rFonts w:hint="eastAsia" w:asciiTheme="minorEastAsia" w:hAnsiTheme="minorEastAsia" w:eastAsiaTheme="minorEastAsia"/>
          <w:b/>
          <w:sz w:val="24"/>
        </w:rPr>
        <w:t>.</w:t>
      </w:r>
      <w:r>
        <w:rPr>
          <w:rFonts w:hint="eastAsia" w:ascii="宋体" w:hAnsi="宋体" w:eastAsia="宋体"/>
          <w:sz w:val="24"/>
          <w:szCs w:val="18"/>
        </w:rPr>
        <w:t>项目类别：货物</w:t>
      </w:r>
    </w:p>
    <w:p w14:paraId="1B54D63D">
      <w:pPr>
        <w:spacing w:line="360" w:lineRule="auto"/>
        <w:ind w:firstLine="435"/>
        <w:rPr>
          <w:rFonts w:ascii="宋体" w:hAnsi="宋体" w:eastAsia="宋体"/>
          <w:sz w:val="24"/>
          <w:szCs w:val="18"/>
        </w:rPr>
      </w:pPr>
      <w:r>
        <w:rPr>
          <w:rFonts w:hint="eastAsia" w:ascii="宋体" w:hAnsi="宋体" w:eastAsia="宋体"/>
          <w:sz w:val="24"/>
          <w:szCs w:val="18"/>
        </w:rPr>
        <w:t>10</w:t>
      </w:r>
      <w:r>
        <w:rPr>
          <w:rFonts w:hint="eastAsia" w:asciiTheme="minorEastAsia" w:hAnsiTheme="minorEastAsia" w:eastAsiaTheme="minorEastAsia"/>
          <w:b/>
          <w:sz w:val="24"/>
        </w:rPr>
        <w:t>.</w:t>
      </w:r>
      <w:r>
        <w:rPr>
          <w:rFonts w:hint="eastAsia" w:ascii="宋体" w:hAnsi="宋体" w:eastAsia="宋体"/>
          <w:sz w:val="24"/>
          <w:szCs w:val="18"/>
        </w:rPr>
        <w:t>标段（包别）划分：共分</w:t>
      </w:r>
      <w:r>
        <w:rPr>
          <w:rFonts w:hint="eastAsia" w:ascii="宋体" w:hAnsi="宋体" w:eastAsia="宋体"/>
          <w:sz w:val="24"/>
          <w:szCs w:val="18"/>
          <w:u w:val="single"/>
          <w:lang w:val="en-US" w:eastAsia="zh-CN"/>
        </w:rPr>
        <w:t>1</w:t>
      </w:r>
      <w:r>
        <w:rPr>
          <w:rFonts w:hint="eastAsia" w:ascii="宋体" w:hAnsi="宋体" w:eastAsia="宋体"/>
          <w:sz w:val="24"/>
          <w:szCs w:val="18"/>
        </w:rPr>
        <w:t>个包，本次采购第</w:t>
      </w:r>
      <w:r>
        <w:rPr>
          <w:rFonts w:hint="eastAsia" w:ascii="宋体" w:hAnsi="宋体" w:eastAsia="宋体"/>
          <w:sz w:val="24"/>
          <w:szCs w:val="18"/>
          <w:u w:val="single"/>
          <w:lang w:val="en-US" w:eastAsia="zh-CN"/>
        </w:rPr>
        <w:t>1</w:t>
      </w:r>
      <w:r>
        <w:rPr>
          <w:rFonts w:hint="eastAsia" w:ascii="宋体" w:hAnsi="宋体" w:eastAsia="宋体"/>
          <w:sz w:val="24"/>
          <w:szCs w:val="18"/>
        </w:rPr>
        <w:t>包</w:t>
      </w:r>
    </w:p>
    <w:p w14:paraId="381ADE39">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二</w:t>
      </w:r>
      <w:r>
        <w:rPr>
          <w:rFonts w:hint="eastAsia" w:asciiTheme="minorEastAsia" w:hAnsiTheme="minorEastAsia" w:eastAsiaTheme="minorEastAsia"/>
          <w:b/>
          <w:sz w:val="24"/>
        </w:rPr>
        <w:t>、</w:t>
      </w:r>
      <w:r>
        <w:rPr>
          <w:rFonts w:hint="eastAsia" w:ascii="宋体" w:hAnsi="宋体" w:eastAsia="宋体"/>
          <w:b/>
          <w:bCs/>
          <w:sz w:val="24"/>
          <w:szCs w:val="18"/>
        </w:rPr>
        <w:t>投标人资格</w:t>
      </w:r>
    </w:p>
    <w:p w14:paraId="3A098759">
      <w:pPr>
        <w:spacing w:line="360" w:lineRule="auto"/>
        <w:ind w:firstLine="435"/>
        <w:rPr>
          <w:rFonts w:ascii="宋体" w:hAnsi="宋体" w:eastAsia="宋体"/>
          <w:sz w:val="24"/>
          <w:szCs w:val="18"/>
        </w:rPr>
      </w:pPr>
      <w:r>
        <w:rPr>
          <w:rFonts w:hint="eastAsia" w:ascii="宋体" w:hAnsi="宋体" w:eastAsia="宋体"/>
          <w:sz w:val="24"/>
          <w:szCs w:val="18"/>
        </w:rPr>
        <w:t>详见招标公告</w:t>
      </w:r>
      <w:r>
        <w:rPr>
          <w:rFonts w:hint="eastAsia" w:ascii="宋体" w:hAnsi="宋体" w:eastAsia="宋体"/>
          <w:sz w:val="24"/>
          <w:szCs w:val="18"/>
          <w:u w:val="single"/>
        </w:rPr>
        <w:t>申请人的资格要求</w:t>
      </w:r>
      <w:r>
        <w:rPr>
          <w:rFonts w:hint="eastAsia" w:ascii="宋体" w:hAnsi="宋体" w:eastAsia="宋体"/>
          <w:sz w:val="24"/>
          <w:szCs w:val="18"/>
        </w:rPr>
        <w:t>。</w:t>
      </w:r>
    </w:p>
    <w:p w14:paraId="3797C1CB">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三</w:t>
      </w:r>
      <w:r>
        <w:rPr>
          <w:rFonts w:hint="eastAsia" w:asciiTheme="minorEastAsia" w:hAnsiTheme="minorEastAsia" w:eastAsiaTheme="minorEastAsia"/>
          <w:b/>
          <w:sz w:val="24"/>
        </w:rPr>
        <w:t>、</w:t>
      </w:r>
      <w:r>
        <w:rPr>
          <w:rFonts w:hint="eastAsia" w:ascii="宋体" w:hAnsi="宋体" w:eastAsia="宋体"/>
          <w:b/>
          <w:bCs/>
          <w:sz w:val="24"/>
          <w:szCs w:val="18"/>
        </w:rPr>
        <w:t>招标文件的获取</w:t>
      </w:r>
    </w:p>
    <w:p w14:paraId="483BBB90">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获取时间：详见招标公告</w:t>
      </w:r>
    </w:p>
    <w:p w14:paraId="16CA4447">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rPr>
        <w:t>2.</w:t>
      </w:r>
      <w:r>
        <w:rPr>
          <w:rFonts w:hint="eastAsia" w:ascii="宋体" w:hAnsi="宋体" w:eastAsia="宋体"/>
          <w:sz w:val="24"/>
          <w:szCs w:val="18"/>
        </w:rPr>
        <w:t>获取方式：详见招标公告</w:t>
      </w:r>
    </w:p>
    <w:p w14:paraId="1150B44F">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四</w:t>
      </w:r>
      <w:r>
        <w:rPr>
          <w:rFonts w:hint="eastAsia" w:asciiTheme="minorEastAsia" w:hAnsiTheme="minorEastAsia" w:eastAsiaTheme="minorEastAsia"/>
          <w:b/>
          <w:sz w:val="24"/>
        </w:rPr>
        <w:t>、</w:t>
      </w:r>
      <w:r>
        <w:rPr>
          <w:rFonts w:hint="eastAsia" w:ascii="宋体" w:hAnsi="宋体" w:eastAsia="宋体"/>
          <w:b/>
          <w:bCs/>
          <w:sz w:val="24"/>
          <w:szCs w:val="18"/>
        </w:rPr>
        <w:t>开标时间及地点</w:t>
      </w:r>
    </w:p>
    <w:p w14:paraId="673B5A22">
      <w:pPr>
        <w:spacing w:line="360" w:lineRule="auto"/>
        <w:ind w:firstLine="435"/>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开标时间：详见招标公告</w:t>
      </w:r>
    </w:p>
    <w:p w14:paraId="0EAE562A">
      <w:pPr>
        <w:spacing w:line="360" w:lineRule="auto"/>
        <w:ind w:firstLine="435"/>
        <w:rPr>
          <w:rFonts w:ascii="宋体" w:hAnsi="宋体" w:eastAsia="宋体"/>
          <w:sz w:val="24"/>
          <w:szCs w:val="18"/>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开标地点：详见招标公告</w:t>
      </w:r>
    </w:p>
    <w:p w14:paraId="70F29B9E">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五</w:t>
      </w:r>
      <w:r>
        <w:rPr>
          <w:rFonts w:hint="eastAsia" w:asciiTheme="minorEastAsia" w:hAnsiTheme="minorEastAsia" w:eastAsiaTheme="minorEastAsia"/>
          <w:b/>
          <w:sz w:val="24"/>
        </w:rPr>
        <w:t>、</w:t>
      </w:r>
      <w:r>
        <w:rPr>
          <w:rFonts w:hint="eastAsia" w:ascii="宋体" w:hAnsi="宋体" w:eastAsia="宋体"/>
          <w:b/>
          <w:bCs/>
          <w:sz w:val="24"/>
          <w:szCs w:val="18"/>
        </w:rPr>
        <w:t>投标截止时间</w:t>
      </w:r>
    </w:p>
    <w:p w14:paraId="02509112">
      <w:pPr>
        <w:spacing w:line="360" w:lineRule="auto"/>
        <w:ind w:firstLine="435"/>
        <w:rPr>
          <w:rFonts w:ascii="宋体" w:hAnsi="宋体" w:eastAsia="宋体"/>
          <w:sz w:val="24"/>
          <w:szCs w:val="18"/>
        </w:rPr>
      </w:pPr>
      <w:r>
        <w:rPr>
          <w:rFonts w:hint="eastAsia" w:ascii="宋体" w:hAnsi="宋体" w:eastAsia="宋体"/>
          <w:sz w:val="24"/>
          <w:szCs w:val="18"/>
        </w:rPr>
        <w:t>同开标时间</w:t>
      </w:r>
    </w:p>
    <w:p w14:paraId="4FC80097">
      <w:pPr>
        <w:spacing w:line="360" w:lineRule="auto"/>
        <w:ind w:firstLine="435"/>
        <w:outlineLvl w:val="1"/>
        <w:rPr>
          <w:rFonts w:ascii="宋体" w:hAnsi="宋体" w:eastAsia="宋体"/>
          <w:b/>
          <w:sz w:val="24"/>
          <w:szCs w:val="18"/>
        </w:rPr>
      </w:pPr>
      <w:r>
        <w:rPr>
          <w:rFonts w:hint="eastAsia" w:ascii="宋体" w:hAnsi="宋体" w:eastAsia="宋体"/>
          <w:b/>
          <w:sz w:val="24"/>
          <w:szCs w:val="18"/>
        </w:rPr>
        <w:t>六</w:t>
      </w:r>
      <w:r>
        <w:rPr>
          <w:rFonts w:hint="eastAsia" w:asciiTheme="minorEastAsia" w:hAnsiTheme="minorEastAsia" w:eastAsiaTheme="minorEastAsia"/>
          <w:b/>
          <w:sz w:val="24"/>
        </w:rPr>
        <w:t>、</w:t>
      </w:r>
      <w:r>
        <w:rPr>
          <w:rFonts w:hint="eastAsia" w:ascii="宋体" w:hAnsi="宋体" w:eastAsia="宋体"/>
          <w:b/>
          <w:sz w:val="24"/>
          <w:szCs w:val="18"/>
        </w:rPr>
        <w:t>公告期限</w:t>
      </w:r>
    </w:p>
    <w:p w14:paraId="0F84B8ED">
      <w:pPr>
        <w:spacing w:line="360" w:lineRule="auto"/>
        <w:ind w:firstLine="435"/>
        <w:rPr>
          <w:rFonts w:ascii="宋体" w:hAnsi="宋体" w:eastAsia="宋体"/>
          <w:sz w:val="24"/>
          <w:szCs w:val="18"/>
        </w:rPr>
      </w:pPr>
      <w:r>
        <w:rPr>
          <w:rFonts w:hint="eastAsia" w:ascii="宋体" w:hAnsi="宋体" w:eastAsia="宋体"/>
          <w:sz w:val="24"/>
          <w:szCs w:val="18"/>
        </w:rPr>
        <w:t>自本公告发布之日起</w:t>
      </w:r>
      <w:r>
        <w:rPr>
          <w:rFonts w:ascii="宋体" w:hAnsi="宋体" w:eastAsia="宋体"/>
          <w:sz w:val="24"/>
          <w:szCs w:val="18"/>
        </w:rPr>
        <w:t>5个工作日</w:t>
      </w:r>
    </w:p>
    <w:p w14:paraId="733C8B1C">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七</w:t>
      </w:r>
      <w:r>
        <w:rPr>
          <w:rFonts w:hint="eastAsia" w:asciiTheme="minorEastAsia" w:hAnsiTheme="minorEastAsia" w:eastAsiaTheme="minorEastAsia"/>
          <w:b/>
          <w:sz w:val="24"/>
        </w:rPr>
        <w:t>、</w:t>
      </w:r>
      <w:r>
        <w:rPr>
          <w:rFonts w:hint="eastAsia" w:ascii="宋体" w:hAnsi="宋体" w:eastAsia="宋体"/>
          <w:b/>
          <w:bCs/>
          <w:sz w:val="24"/>
          <w:szCs w:val="18"/>
        </w:rPr>
        <w:t>联系方式</w:t>
      </w:r>
    </w:p>
    <w:p w14:paraId="75C2A453">
      <w:pPr>
        <w:spacing w:line="360" w:lineRule="auto"/>
        <w:ind w:firstLine="435"/>
        <w:outlineLvl w:val="2"/>
        <w:rPr>
          <w:rFonts w:ascii="宋体" w:hAnsi="宋体" w:eastAsia="宋体"/>
          <w:sz w:val="24"/>
          <w:szCs w:val="18"/>
        </w:rPr>
      </w:pPr>
      <w:r>
        <w:rPr>
          <w:rFonts w:hint="eastAsia" w:ascii="宋体" w:hAnsi="宋体" w:eastAsia="宋体"/>
          <w:sz w:val="24"/>
          <w:szCs w:val="18"/>
        </w:rPr>
        <w:t>1.采购人</w:t>
      </w:r>
    </w:p>
    <w:p w14:paraId="057BC303">
      <w:pPr>
        <w:spacing w:line="360" w:lineRule="auto"/>
        <w:ind w:firstLine="435"/>
        <w:rPr>
          <w:rFonts w:hint="eastAsia" w:ascii="宋体" w:hAnsi="宋体" w:eastAsia="宋体"/>
          <w:sz w:val="24"/>
          <w:szCs w:val="18"/>
          <w:lang w:eastAsia="zh-CN"/>
        </w:rPr>
      </w:pPr>
      <w:r>
        <w:rPr>
          <w:rFonts w:hint="eastAsia" w:ascii="宋体" w:hAnsi="宋体" w:eastAsia="宋体"/>
          <w:sz w:val="24"/>
          <w:szCs w:val="18"/>
        </w:rPr>
        <w:t>名  称：</w:t>
      </w:r>
      <w:r>
        <w:rPr>
          <w:rFonts w:hint="eastAsia" w:ascii="宋体" w:hAnsi="宋体" w:eastAsia="宋体"/>
          <w:sz w:val="24"/>
          <w:szCs w:val="18"/>
          <w:u w:val="single"/>
          <w:lang w:eastAsia="zh-CN"/>
        </w:rPr>
        <w:t>滁州学院</w:t>
      </w:r>
    </w:p>
    <w:p w14:paraId="6E69C937">
      <w:pPr>
        <w:spacing w:line="360" w:lineRule="auto"/>
        <w:ind w:firstLine="435"/>
        <w:rPr>
          <w:rFonts w:hint="default" w:ascii="宋体" w:hAnsi="宋体" w:eastAsia="宋体"/>
          <w:sz w:val="24"/>
          <w:szCs w:val="18"/>
          <w:u w:val="single"/>
          <w:lang w:val="en-US" w:eastAsia="zh-CN"/>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lang w:val="en-US" w:eastAsia="zh-CN"/>
        </w:rPr>
        <w:t>滁州市琅琊区会峰西路1号</w:t>
      </w:r>
    </w:p>
    <w:p w14:paraId="3F07BD2A">
      <w:pPr>
        <w:spacing w:line="360" w:lineRule="auto"/>
        <w:ind w:firstLine="435"/>
        <w:rPr>
          <w:rFonts w:ascii="宋体" w:hAnsi="宋体" w:eastAsia="宋体"/>
          <w:sz w:val="24"/>
          <w:szCs w:val="18"/>
        </w:rPr>
      </w:pPr>
      <w:r>
        <w:rPr>
          <w:rFonts w:hint="eastAsia" w:ascii="宋体" w:hAnsi="宋体" w:eastAsia="宋体"/>
          <w:sz w:val="24"/>
          <w:szCs w:val="18"/>
        </w:rPr>
        <w:t>联系人：</w:t>
      </w:r>
      <w:r>
        <w:rPr>
          <w:rFonts w:hint="eastAsia" w:asciiTheme="minorEastAsia" w:hAnsiTheme="minorEastAsia" w:eastAsiaTheme="minorEastAsia"/>
          <w:color w:val="auto"/>
          <w:sz w:val="24"/>
          <w:szCs w:val="18"/>
          <w:highlight w:val="none"/>
          <w:u w:val="single"/>
          <w:lang w:val="en-US" w:eastAsia="zh-CN"/>
        </w:rPr>
        <w:t>李老师</w:t>
      </w:r>
    </w:p>
    <w:p w14:paraId="6D044170">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hint="eastAsia" w:ascii="宋体" w:hAnsi="宋体" w:eastAsia="宋体"/>
          <w:sz w:val="24"/>
          <w:szCs w:val="18"/>
          <w:u w:val="single"/>
          <w:lang w:val="en-US" w:eastAsia="zh-CN"/>
        </w:rPr>
        <w:t>0550-3512003</w:t>
      </w:r>
    </w:p>
    <w:p w14:paraId="6D72CAF9">
      <w:pPr>
        <w:spacing w:line="360" w:lineRule="auto"/>
        <w:ind w:firstLine="435"/>
        <w:outlineLvl w:val="2"/>
        <w:rPr>
          <w:rFonts w:asciiTheme="minorEastAsia" w:hAnsiTheme="minorEastAsia" w:eastAsiaTheme="minorEastAsia"/>
          <w:b/>
          <w:sz w:val="24"/>
        </w:rPr>
      </w:pPr>
      <w:r>
        <w:rPr>
          <w:rFonts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采购代理机构</w:t>
      </w:r>
    </w:p>
    <w:p w14:paraId="73B1BF53">
      <w:pPr>
        <w:spacing w:line="360" w:lineRule="auto"/>
        <w:ind w:firstLine="435"/>
        <w:rPr>
          <w:rFonts w:ascii="宋体" w:hAnsi="宋体" w:eastAsia="宋体"/>
          <w:sz w:val="24"/>
          <w:szCs w:val="18"/>
        </w:rPr>
      </w:pPr>
      <w:r>
        <w:rPr>
          <w:rFonts w:hint="eastAsia" w:ascii="宋体" w:hAnsi="宋体" w:eastAsia="宋体"/>
          <w:sz w:val="24"/>
          <w:szCs w:val="18"/>
          <w:lang w:val="en-US" w:eastAsia="zh-CN"/>
        </w:rPr>
        <w:t>名  称</w:t>
      </w:r>
      <w:r>
        <w:rPr>
          <w:rFonts w:hint="eastAsia" w:ascii="宋体" w:hAnsi="宋体" w:eastAsia="宋体"/>
          <w:sz w:val="24"/>
          <w:szCs w:val="18"/>
        </w:rPr>
        <w:t>：</w:t>
      </w:r>
      <w:r>
        <w:rPr>
          <w:rFonts w:hint="eastAsia" w:ascii="宋体" w:hAnsi="宋体" w:eastAsia="宋体"/>
          <w:sz w:val="24"/>
          <w:szCs w:val="18"/>
          <w:u w:val="single"/>
        </w:rPr>
        <w:t>安徽公共资源交易集团项目管理有限公司</w:t>
      </w:r>
    </w:p>
    <w:p w14:paraId="53F63387">
      <w:pPr>
        <w:spacing w:line="360" w:lineRule="auto"/>
        <w:ind w:firstLine="435"/>
        <w:rPr>
          <w:rFonts w:ascii="宋体" w:hAnsi="宋体" w:eastAsia="宋体"/>
          <w:sz w:val="24"/>
          <w:szCs w:val="18"/>
        </w:rPr>
      </w:pPr>
      <w:r>
        <w:rPr>
          <w:rFonts w:hint="eastAsia" w:ascii="宋体" w:hAnsi="宋体" w:eastAsia="宋体"/>
          <w:sz w:val="24"/>
          <w:szCs w:val="18"/>
        </w:rPr>
        <w:t>地  址：</w:t>
      </w:r>
      <w:r>
        <w:rPr>
          <w:rFonts w:hint="eastAsia" w:ascii="宋体" w:hAnsi="宋体" w:eastAsia="宋体"/>
          <w:sz w:val="24"/>
          <w:szCs w:val="18"/>
          <w:u w:val="single"/>
        </w:rPr>
        <w:t>合肥市滨湖新区南京路</w:t>
      </w:r>
      <w:r>
        <w:rPr>
          <w:rFonts w:ascii="宋体" w:hAnsi="宋体" w:eastAsia="宋体"/>
          <w:sz w:val="24"/>
          <w:szCs w:val="18"/>
          <w:u w:val="single"/>
        </w:rPr>
        <w:t>2588号（徽州大道与南京路交口）六楼</w:t>
      </w:r>
    </w:p>
    <w:p w14:paraId="68EF6118">
      <w:pPr>
        <w:spacing w:line="360" w:lineRule="auto"/>
        <w:ind w:firstLine="435"/>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李工</w:t>
      </w:r>
    </w:p>
    <w:p w14:paraId="36A7CD32">
      <w:pPr>
        <w:spacing w:line="360" w:lineRule="auto"/>
        <w:ind w:firstLine="435"/>
        <w:rPr>
          <w:rFonts w:hint="default" w:ascii="宋体" w:hAnsi="宋体" w:eastAsia="宋体"/>
          <w:sz w:val="24"/>
          <w:szCs w:val="18"/>
          <w:u w:val="single"/>
          <w:lang w:val="en-US" w:eastAsia="zh-CN"/>
        </w:rPr>
      </w:pP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ascii="宋体" w:hAnsi="宋体" w:eastAsia="宋体"/>
          <w:sz w:val="24"/>
          <w:szCs w:val="18"/>
          <w:u w:val="single"/>
        </w:rPr>
        <w:t>0551-66223</w:t>
      </w:r>
      <w:r>
        <w:rPr>
          <w:rFonts w:hint="eastAsia" w:ascii="宋体" w:hAnsi="宋体" w:eastAsia="宋体"/>
          <w:sz w:val="24"/>
          <w:szCs w:val="18"/>
          <w:u w:val="single"/>
          <w:lang w:val="en-US" w:eastAsia="zh-CN"/>
        </w:rPr>
        <w:t>922</w:t>
      </w:r>
    </w:p>
    <w:p w14:paraId="281EF5CD">
      <w:pPr>
        <w:spacing w:line="360" w:lineRule="auto"/>
        <w:ind w:firstLine="435"/>
        <w:outlineLvl w:val="2"/>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电子交易系统</w:t>
      </w:r>
    </w:p>
    <w:p w14:paraId="336668EA">
      <w:pPr>
        <w:spacing w:line="360" w:lineRule="auto"/>
        <w:ind w:firstLine="435"/>
        <w:rPr>
          <w:rFonts w:ascii="宋体" w:hAnsi="宋体" w:eastAsia="宋体"/>
          <w:sz w:val="24"/>
          <w:szCs w:val="18"/>
        </w:rPr>
      </w:pPr>
      <w:r>
        <w:rPr>
          <w:rFonts w:hint="eastAsia" w:ascii="宋体" w:hAnsi="宋体" w:eastAsia="宋体"/>
          <w:sz w:val="24"/>
          <w:szCs w:val="18"/>
        </w:rPr>
        <w:t>名  称：</w:t>
      </w:r>
      <w:r>
        <w:rPr>
          <w:rFonts w:hint="eastAsia" w:ascii="宋体" w:hAnsi="宋体" w:eastAsia="宋体"/>
          <w:sz w:val="24"/>
          <w:szCs w:val="18"/>
          <w:u w:val="single"/>
        </w:rPr>
        <w:t>安徽公共资源交易集团电子交易系统</w:t>
      </w:r>
    </w:p>
    <w:p w14:paraId="3AC31152">
      <w:pPr>
        <w:spacing w:line="360" w:lineRule="auto"/>
        <w:ind w:firstLine="435"/>
        <w:rPr>
          <w:rFonts w:ascii="宋体" w:hAnsi="宋体" w:eastAsia="宋体"/>
          <w:sz w:val="24"/>
          <w:szCs w:val="18"/>
        </w:rPr>
      </w:pPr>
      <w:bookmarkStart w:id="2" w:name="_Hlk38114117"/>
      <w:r>
        <w:rPr>
          <w:rFonts w:hint="eastAsia" w:ascii="宋体" w:hAnsi="宋体" w:eastAsia="宋体"/>
          <w:sz w:val="24"/>
          <w:szCs w:val="18"/>
        </w:rPr>
        <w:t>电  话：</w:t>
      </w:r>
      <w:r>
        <w:rPr>
          <w:rFonts w:hint="eastAsia" w:ascii="宋体" w:hAnsi="宋体" w:eastAsia="宋体"/>
          <w:sz w:val="24"/>
          <w:szCs w:val="18"/>
          <w:u w:val="single"/>
        </w:rPr>
        <w:t>0512-58188516</w:t>
      </w:r>
    </w:p>
    <w:bookmarkEnd w:id="2"/>
    <w:p w14:paraId="0955F330">
      <w:pPr>
        <w:spacing w:line="360" w:lineRule="auto"/>
        <w:ind w:firstLine="435"/>
        <w:outlineLvl w:val="2"/>
        <w:rPr>
          <w:rFonts w:ascii="宋体" w:hAnsi="宋体" w:eastAsia="宋体"/>
          <w:sz w:val="24"/>
          <w:szCs w:val="18"/>
        </w:rPr>
      </w:pPr>
      <w:r>
        <w:rPr>
          <w:rFonts w:ascii="宋体" w:hAnsi="宋体" w:eastAsia="宋体"/>
          <w:sz w:val="24"/>
          <w:szCs w:val="18"/>
        </w:rPr>
        <w:t>4</w:t>
      </w:r>
      <w:r>
        <w:rPr>
          <w:rFonts w:hint="eastAsia" w:ascii="宋体" w:hAnsi="宋体" w:eastAsia="宋体"/>
          <w:sz w:val="24"/>
          <w:szCs w:val="18"/>
        </w:rPr>
        <w:t>.</w:t>
      </w:r>
      <w:r>
        <w:rPr>
          <w:rFonts w:ascii="宋体" w:hAnsi="宋体" w:eastAsia="宋体"/>
          <w:sz w:val="24"/>
          <w:szCs w:val="18"/>
        </w:rPr>
        <w:t>电子服务系统</w:t>
      </w:r>
    </w:p>
    <w:p w14:paraId="072CC8EC">
      <w:pPr>
        <w:spacing w:line="360" w:lineRule="auto"/>
        <w:ind w:firstLine="435"/>
        <w:rPr>
          <w:rFonts w:ascii="宋体" w:hAnsi="宋体" w:eastAsia="宋体"/>
          <w:sz w:val="24"/>
          <w:szCs w:val="18"/>
        </w:rPr>
      </w:pPr>
      <w:r>
        <w:rPr>
          <w:rFonts w:hint="eastAsia" w:ascii="宋体" w:hAnsi="宋体" w:eastAsia="宋体"/>
          <w:sz w:val="24"/>
          <w:szCs w:val="18"/>
        </w:rPr>
        <w:t>名  称：</w:t>
      </w:r>
      <w:r>
        <w:rPr>
          <w:rFonts w:hint="eastAsia" w:ascii="宋体" w:hAnsi="宋体" w:eastAsia="宋体"/>
          <w:sz w:val="24"/>
          <w:szCs w:val="18"/>
          <w:u w:val="single"/>
        </w:rPr>
        <w:t>安徽</w:t>
      </w:r>
      <w:r>
        <w:rPr>
          <w:rFonts w:hint="eastAsia" w:ascii="宋体" w:hAnsi="宋体" w:eastAsia="宋体"/>
          <w:sz w:val="24"/>
          <w:szCs w:val="18"/>
          <w:u w:val="single"/>
          <w:lang w:val="en-US" w:eastAsia="zh-CN"/>
        </w:rPr>
        <w:t>合肥</w:t>
      </w:r>
      <w:r>
        <w:rPr>
          <w:rFonts w:hint="eastAsia" w:ascii="宋体" w:hAnsi="宋体" w:eastAsia="宋体"/>
          <w:sz w:val="24"/>
          <w:szCs w:val="18"/>
          <w:u w:val="single"/>
        </w:rPr>
        <w:t>公共资源交易电子服务系统</w:t>
      </w:r>
    </w:p>
    <w:p w14:paraId="29A195E4">
      <w:pPr>
        <w:spacing w:line="360" w:lineRule="auto"/>
        <w:ind w:firstLine="435"/>
        <w:rPr>
          <w:rFonts w:ascii="宋体" w:hAnsi="宋体" w:eastAsia="宋体"/>
          <w:sz w:val="24"/>
          <w:szCs w:val="18"/>
        </w:rPr>
      </w:pPr>
      <w:r>
        <w:rPr>
          <w:rFonts w:hint="eastAsia" w:ascii="宋体" w:hAnsi="宋体" w:eastAsia="宋体"/>
          <w:sz w:val="24"/>
          <w:szCs w:val="18"/>
        </w:rPr>
        <w:t>电  话：</w:t>
      </w:r>
      <w:r>
        <w:rPr>
          <w:rFonts w:hint="eastAsia" w:ascii="宋体" w:hAnsi="宋体" w:eastAsia="宋体"/>
          <w:sz w:val="24"/>
          <w:szCs w:val="18"/>
          <w:u w:val="single"/>
        </w:rPr>
        <w:t>0512-58188516</w:t>
      </w:r>
    </w:p>
    <w:p w14:paraId="29E8AB39">
      <w:pPr>
        <w:spacing w:line="360" w:lineRule="auto"/>
        <w:ind w:firstLine="435"/>
        <w:outlineLvl w:val="2"/>
        <w:rPr>
          <w:rFonts w:hint="eastAsia" w:eastAsia="宋体" w:asciiTheme="minorEastAsia" w:hAnsiTheme="minorEastAsia"/>
          <w:b/>
          <w:sz w:val="24"/>
          <w:lang w:eastAsia="zh-CN"/>
        </w:rPr>
      </w:pPr>
      <w:r>
        <w:rPr>
          <w:rFonts w:hint="eastAsia" w:ascii="宋体" w:hAnsi="宋体" w:eastAsia="宋体"/>
          <w:sz w:val="24"/>
          <w:szCs w:val="18"/>
        </w:rPr>
        <w:t>5</w:t>
      </w:r>
      <w:r>
        <w:rPr>
          <w:rFonts w:hint="eastAsia" w:asciiTheme="minorEastAsia" w:hAnsiTheme="minorEastAsia" w:eastAsiaTheme="minorEastAsia"/>
          <w:b/>
          <w:sz w:val="24"/>
        </w:rPr>
        <w:t>.</w:t>
      </w:r>
      <w:r>
        <w:rPr>
          <w:rFonts w:hint="eastAsia" w:ascii="宋体" w:hAnsi="宋体" w:eastAsia="宋体"/>
          <w:sz w:val="24"/>
          <w:lang w:eastAsia="zh-CN"/>
        </w:rPr>
        <w:t>监督管理部门</w:t>
      </w:r>
    </w:p>
    <w:p w14:paraId="40A78031">
      <w:pPr>
        <w:spacing w:line="360" w:lineRule="auto"/>
        <w:ind w:firstLine="435"/>
        <w:rPr>
          <w:rFonts w:hint="eastAsia" w:ascii="宋体" w:hAnsi="宋体" w:eastAsia="宋体"/>
          <w:color w:val="FF0000"/>
          <w:sz w:val="24"/>
          <w:szCs w:val="18"/>
          <w:highlight w:val="none"/>
          <w:lang w:eastAsia="zh-CN"/>
        </w:rPr>
      </w:pPr>
      <w:r>
        <w:rPr>
          <w:rFonts w:hint="eastAsia" w:ascii="宋体" w:hAnsi="宋体" w:eastAsia="宋体"/>
          <w:sz w:val="24"/>
        </w:rPr>
        <w:t>监督</w:t>
      </w:r>
      <w:r>
        <w:rPr>
          <w:rFonts w:hint="eastAsia" w:ascii="宋体" w:hAnsi="宋体" w:eastAsia="宋体"/>
          <w:sz w:val="24"/>
          <w:highlight w:val="none"/>
        </w:rPr>
        <w:t>管理部门</w:t>
      </w:r>
      <w:r>
        <w:rPr>
          <w:rFonts w:hint="eastAsia" w:ascii="宋体" w:hAnsi="宋体" w:eastAsia="宋体"/>
          <w:sz w:val="24"/>
          <w:szCs w:val="18"/>
          <w:highlight w:val="none"/>
        </w:rPr>
        <w:t>：</w:t>
      </w:r>
      <w:r>
        <w:rPr>
          <w:rFonts w:hint="eastAsia" w:ascii="宋体" w:hAnsi="宋体" w:eastAsia="宋体"/>
          <w:sz w:val="24"/>
          <w:szCs w:val="18"/>
          <w:u w:val="single"/>
          <w:lang w:eastAsia="zh-CN"/>
        </w:rPr>
        <w:t>滁州学院</w:t>
      </w:r>
    </w:p>
    <w:p w14:paraId="19564842">
      <w:pPr>
        <w:spacing w:line="360" w:lineRule="auto"/>
        <w:ind w:firstLine="435"/>
        <w:rPr>
          <w:rFonts w:ascii="宋体" w:hAnsi="宋体" w:eastAsia="宋体"/>
          <w:color w:val="FF0000"/>
          <w:sz w:val="24"/>
          <w:szCs w:val="18"/>
          <w:highlight w:val="none"/>
        </w:rPr>
      </w:pPr>
      <w:r>
        <w:rPr>
          <w:rFonts w:hint="eastAsia" w:ascii="宋体" w:hAnsi="宋体" w:eastAsia="宋体"/>
          <w:sz w:val="24"/>
          <w:szCs w:val="18"/>
          <w:highlight w:val="none"/>
        </w:rPr>
        <w:t>地  址：</w:t>
      </w:r>
      <w:r>
        <w:rPr>
          <w:rFonts w:hint="eastAsia" w:ascii="宋体" w:hAnsi="宋体" w:eastAsia="宋体"/>
          <w:sz w:val="24"/>
          <w:szCs w:val="18"/>
          <w:u w:val="single"/>
          <w:lang w:val="en-US" w:eastAsia="zh-CN"/>
        </w:rPr>
        <w:t>滁州市琅琊区会峰西路1号</w:t>
      </w:r>
    </w:p>
    <w:p w14:paraId="7CB516CA">
      <w:pPr>
        <w:spacing w:line="360" w:lineRule="auto"/>
        <w:ind w:firstLine="435"/>
        <w:rPr>
          <w:rFonts w:ascii="宋体" w:hAnsi="宋体" w:eastAsia="宋体"/>
          <w:sz w:val="24"/>
          <w:szCs w:val="18"/>
          <w:highlight w:val="none"/>
          <w:u w:val="single"/>
        </w:rPr>
      </w:pPr>
      <w:r>
        <w:rPr>
          <w:rFonts w:hint="eastAsia" w:ascii="宋体" w:hAnsi="宋体" w:eastAsia="宋体"/>
          <w:sz w:val="24"/>
          <w:szCs w:val="18"/>
          <w:highlight w:val="none"/>
        </w:rPr>
        <w:t xml:space="preserve">电 </w:t>
      </w:r>
      <w:r>
        <w:rPr>
          <w:rFonts w:ascii="宋体" w:hAnsi="宋体" w:eastAsia="宋体"/>
          <w:sz w:val="24"/>
          <w:szCs w:val="18"/>
          <w:highlight w:val="none"/>
        </w:rPr>
        <w:t xml:space="preserve"> </w:t>
      </w:r>
      <w:r>
        <w:rPr>
          <w:rFonts w:hint="eastAsia" w:ascii="宋体" w:hAnsi="宋体" w:eastAsia="宋体"/>
          <w:sz w:val="24"/>
          <w:szCs w:val="18"/>
          <w:highlight w:val="none"/>
        </w:rPr>
        <w:t>话：</w:t>
      </w:r>
      <w:r>
        <w:rPr>
          <w:rFonts w:hint="eastAsia" w:ascii="宋体" w:hAnsi="宋体" w:eastAsia="宋体"/>
          <w:sz w:val="24"/>
          <w:szCs w:val="18"/>
          <w:u w:val="single"/>
          <w:lang w:val="en-US" w:eastAsia="zh-CN"/>
        </w:rPr>
        <w:t>0550-3512003</w:t>
      </w:r>
    </w:p>
    <w:p w14:paraId="7B8944FD">
      <w:pPr>
        <w:spacing w:line="360" w:lineRule="auto"/>
        <w:ind w:firstLine="435"/>
        <w:outlineLvl w:val="1"/>
        <w:rPr>
          <w:rFonts w:ascii="宋体" w:hAnsi="宋体" w:eastAsia="宋体"/>
          <w:b/>
          <w:sz w:val="24"/>
          <w:szCs w:val="18"/>
        </w:rPr>
      </w:pPr>
      <w:r>
        <w:rPr>
          <w:rFonts w:hint="eastAsia" w:ascii="宋体" w:hAnsi="宋体" w:eastAsia="宋体"/>
          <w:b/>
          <w:sz w:val="24"/>
          <w:szCs w:val="18"/>
        </w:rPr>
        <w:t>八</w:t>
      </w:r>
      <w:r>
        <w:rPr>
          <w:rFonts w:hint="eastAsia" w:asciiTheme="minorEastAsia" w:hAnsiTheme="minorEastAsia" w:eastAsiaTheme="minorEastAsia"/>
          <w:b/>
          <w:sz w:val="24"/>
        </w:rPr>
        <w:t>、</w:t>
      </w:r>
      <w:r>
        <w:rPr>
          <w:rFonts w:hint="eastAsia" w:ascii="宋体" w:hAnsi="宋体" w:eastAsia="宋体"/>
          <w:b/>
          <w:sz w:val="24"/>
          <w:szCs w:val="18"/>
        </w:rPr>
        <w:t>其他事项说明</w:t>
      </w:r>
    </w:p>
    <w:p w14:paraId="7B8ECE5F">
      <w:pPr>
        <w:spacing w:line="360" w:lineRule="auto"/>
        <w:ind w:firstLine="435"/>
        <w:rPr>
          <w:rFonts w:ascii="宋体" w:hAnsi="宋体" w:eastAsia="宋体"/>
          <w:sz w:val="24"/>
          <w:szCs w:val="18"/>
        </w:rPr>
      </w:pPr>
      <w:r>
        <w:rPr>
          <w:rFonts w:hint="eastAsia" w:ascii="宋体" w:hAnsi="宋体" w:eastAsia="宋体"/>
          <w:sz w:val="24"/>
          <w:szCs w:val="18"/>
          <w:lang w:val="en-US" w:eastAsia="zh-CN"/>
        </w:rPr>
        <w:t>1</w:t>
      </w:r>
      <w:r>
        <w:rPr>
          <w:rFonts w:hint="eastAsia" w:ascii="宋体" w:hAnsi="宋体" w:eastAsia="宋体"/>
          <w:sz w:val="24"/>
          <w:szCs w:val="18"/>
        </w:rPr>
        <w:t>.本次招标公告在安徽公共资源交易集团网站</w:t>
      </w:r>
      <w:r>
        <w:rPr>
          <w:rFonts w:ascii="宋体" w:hAnsi="宋体" w:eastAsia="宋体"/>
          <w:sz w:val="24"/>
          <w:szCs w:val="18"/>
        </w:rPr>
        <w:t>发布。</w:t>
      </w:r>
    </w:p>
    <w:p w14:paraId="13010CCE">
      <w:pPr>
        <w:spacing w:line="360" w:lineRule="auto"/>
        <w:ind w:firstLine="435"/>
        <w:rPr>
          <w:rFonts w:ascii="宋体" w:hAnsi="宋体" w:eastAsia="宋体"/>
          <w:sz w:val="24"/>
          <w:szCs w:val="18"/>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hint="eastAsia" w:ascii="宋体" w:hAnsi="宋体" w:eastAsia="宋体"/>
          <w:bCs/>
          <w:sz w:val="24"/>
          <w:szCs w:val="18"/>
        </w:rPr>
        <w:t>投标人应合理安排招标文件获取时间，特别是网络速度慢的地区防止在系统关闭前网络拥堵无法操作。如果因计算机及网络故障造成无法完成招标文件获取，责任自负。</w:t>
      </w:r>
    </w:p>
    <w:p w14:paraId="1DBB1A88">
      <w:pPr>
        <w:widowControl/>
        <w:jc w:val="left"/>
        <w:rPr>
          <w:rFonts w:ascii="宋体" w:hAnsi="宋体" w:eastAsia="宋体"/>
          <w:sz w:val="24"/>
          <w:szCs w:val="18"/>
        </w:rPr>
      </w:pPr>
      <w:r>
        <w:rPr>
          <w:rFonts w:ascii="宋体" w:hAnsi="宋体" w:eastAsia="宋体"/>
          <w:sz w:val="24"/>
          <w:szCs w:val="18"/>
        </w:rPr>
        <w:br w:type="page"/>
      </w:r>
    </w:p>
    <w:p w14:paraId="28A92714">
      <w:pPr>
        <w:spacing w:line="360" w:lineRule="auto"/>
        <w:jc w:val="center"/>
        <w:outlineLvl w:val="0"/>
        <w:rPr>
          <w:rFonts w:asciiTheme="minorEastAsia" w:hAnsiTheme="minorEastAsia" w:eastAsiaTheme="minorEastAsia"/>
          <w:b/>
          <w:sz w:val="28"/>
        </w:rPr>
      </w:pPr>
      <w:bookmarkStart w:id="3" w:name="_Toc5037"/>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
    </w:p>
    <w:p w14:paraId="155C616C">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p>
    <w:p w14:paraId="21CD485E">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1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718"/>
      </w:tblGrid>
      <w:tr w14:paraId="2D1F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E285CED">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2032" w:type="dxa"/>
            <w:vAlign w:val="center"/>
          </w:tcPr>
          <w:p w14:paraId="124AC4C8">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5718" w:type="dxa"/>
            <w:vAlign w:val="center"/>
          </w:tcPr>
          <w:p w14:paraId="57C8454F">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549E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1DA655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032" w:type="dxa"/>
            <w:vAlign w:val="center"/>
          </w:tcPr>
          <w:p w14:paraId="47AF3219">
            <w:pPr>
              <w:pStyle w:val="29"/>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采购人</w:t>
            </w:r>
          </w:p>
        </w:tc>
        <w:tc>
          <w:tcPr>
            <w:tcW w:w="5718" w:type="dxa"/>
            <w:vAlign w:val="center"/>
          </w:tcPr>
          <w:p w14:paraId="0E4A8162">
            <w:pPr>
              <w:pStyle w:val="29"/>
              <w:widowControl w:val="0"/>
              <w:spacing w:before="0" w:beforeAutospacing="0" w:after="0" w:afterAutospacing="0"/>
              <w:jc w:val="both"/>
              <w:rPr>
                <w:rFonts w:hint="eastAsia" w:ascii="宋体" w:hAnsi="宋体" w:eastAsia="宋体"/>
                <w:b w:val="0"/>
                <w:bCs w:val="0"/>
                <w:kern w:val="2"/>
                <w:sz w:val="24"/>
                <w:szCs w:val="20"/>
                <w:lang w:eastAsia="zh-CN"/>
              </w:rPr>
            </w:pPr>
            <w:r>
              <w:rPr>
                <w:rFonts w:hint="eastAsia" w:ascii="宋体" w:hAnsi="宋体" w:eastAsia="宋体"/>
                <w:b w:val="0"/>
                <w:bCs w:val="0"/>
                <w:sz w:val="24"/>
                <w:szCs w:val="18"/>
                <w:u w:val="single"/>
                <w:lang w:eastAsia="zh-CN"/>
              </w:rPr>
              <w:t>滁州学院</w:t>
            </w:r>
          </w:p>
        </w:tc>
      </w:tr>
      <w:tr w14:paraId="594E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7AA2F7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032" w:type="dxa"/>
            <w:vAlign w:val="center"/>
          </w:tcPr>
          <w:p w14:paraId="5A99813A">
            <w:pPr>
              <w:pStyle w:val="29"/>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采购代理机构</w:t>
            </w:r>
          </w:p>
        </w:tc>
        <w:tc>
          <w:tcPr>
            <w:tcW w:w="5718" w:type="dxa"/>
            <w:vAlign w:val="center"/>
          </w:tcPr>
          <w:p w14:paraId="298B1671">
            <w:pPr>
              <w:pStyle w:val="29"/>
              <w:widowControl w:val="0"/>
              <w:spacing w:before="0" w:beforeAutospacing="0" w:after="0" w:afterAutospacing="0"/>
              <w:jc w:val="both"/>
              <w:rPr>
                <w:rFonts w:ascii="宋体" w:hAnsi="宋体" w:eastAsia="宋体"/>
                <w:b w:val="0"/>
                <w:bCs w:val="0"/>
                <w:sz w:val="24"/>
                <w:szCs w:val="18"/>
              </w:rPr>
            </w:pPr>
            <w:r>
              <w:rPr>
                <w:rFonts w:hint="eastAsia" w:ascii="宋体" w:hAnsi="宋体" w:eastAsia="宋体"/>
                <w:b w:val="0"/>
                <w:bCs w:val="0"/>
                <w:sz w:val="24"/>
                <w:szCs w:val="18"/>
                <w:u w:val="single"/>
              </w:rPr>
              <w:t>安徽公共资源交易集团项目管理有限公司</w:t>
            </w:r>
          </w:p>
        </w:tc>
      </w:tr>
      <w:tr w14:paraId="2CC7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8C00A4A">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.3</w:t>
            </w:r>
          </w:p>
        </w:tc>
        <w:tc>
          <w:tcPr>
            <w:tcW w:w="2032" w:type="dxa"/>
            <w:vAlign w:val="center"/>
          </w:tcPr>
          <w:p w14:paraId="43A32225">
            <w:pPr>
              <w:pStyle w:val="29"/>
              <w:widowControl w:val="0"/>
              <w:spacing w:before="0" w:beforeAutospacing="0" w:after="0" w:afterAutospacing="0"/>
              <w:jc w:val="left"/>
              <w:rPr>
                <w:rFonts w:hint="eastAsia" w:ascii="宋体" w:hAnsi="宋体" w:eastAsia="宋体"/>
                <w:b w:val="0"/>
                <w:bCs w:val="0"/>
                <w:sz w:val="24"/>
                <w:lang w:eastAsia="zh-CN"/>
              </w:rPr>
            </w:pPr>
            <w:r>
              <w:rPr>
                <w:rFonts w:hint="eastAsia" w:ascii="宋体" w:hAnsi="宋体" w:eastAsia="宋体"/>
                <w:b w:val="0"/>
                <w:bCs w:val="0"/>
                <w:sz w:val="24"/>
                <w:lang w:eastAsia="zh-CN"/>
              </w:rPr>
              <w:t>监督管理部门</w:t>
            </w:r>
          </w:p>
        </w:tc>
        <w:tc>
          <w:tcPr>
            <w:tcW w:w="5718" w:type="dxa"/>
            <w:vAlign w:val="center"/>
          </w:tcPr>
          <w:p w14:paraId="08337840">
            <w:pPr>
              <w:pStyle w:val="29"/>
              <w:widowControl w:val="0"/>
              <w:spacing w:before="0" w:beforeAutospacing="0" w:after="0" w:afterAutospacing="0"/>
              <w:jc w:val="both"/>
              <w:rPr>
                <w:rFonts w:ascii="宋体" w:hAnsi="宋体" w:eastAsia="宋体"/>
                <w:b w:val="0"/>
                <w:bCs w:val="0"/>
                <w:sz w:val="24"/>
                <w:u w:val="single"/>
              </w:rPr>
            </w:pPr>
            <w:r>
              <w:rPr>
                <w:rFonts w:hint="eastAsia" w:ascii="宋体" w:hAnsi="宋体" w:eastAsia="宋体"/>
                <w:sz w:val="24"/>
                <w:szCs w:val="18"/>
                <w:u w:val="single"/>
                <w:lang w:eastAsia="zh-CN"/>
              </w:rPr>
              <w:t>滁州学院</w:t>
            </w:r>
          </w:p>
        </w:tc>
      </w:tr>
      <w:tr w14:paraId="541E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F2E5AC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032" w:type="dxa"/>
            <w:vAlign w:val="center"/>
          </w:tcPr>
          <w:p w14:paraId="2F8016B7">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color w:val="auto"/>
                <w:sz w:val="24"/>
                <w:highlight w:val="none"/>
              </w:rPr>
              <w:t>现场考察</w:t>
            </w:r>
          </w:p>
        </w:tc>
        <w:tc>
          <w:tcPr>
            <w:tcW w:w="5718" w:type="dxa"/>
            <w:vAlign w:val="center"/>
          </w:tcPr>
          <w:p w14:paraId="3E5E1EB4">
            <w:pPr>
              <w:spacing w:line="500" w:lineRule="exact"/>
              <w:rPr>
                <w:rFonts w:ascii="宋体" w:hAnsi="宋体" w:eastAsia="宋体"/>
                <w:bCs/>
                <w:color w:val="auto"/>
                <w:sz w:val="24"/>
                <w:highlight w:val="none"/>
              </w:rPr>
            </w:pPr>
            <w:r>
              <w:rPr>
                <w:rFonts w:hint="eastAsia" w:ascii="宋体" w:hAnsi="宋体" w:eastAsia="宋体"/>
                <w:bCs/>
                <w:color w:val="auto"/>
                <w:kern w:val="0"/>
                <w:sz w:val="24"/>
                <w:szCs w:val="24"/>
                <w:highlight w:val="none"/>
              </w:rPr>
              <w:sym w:font="Wingdings" w:char="F0FE"/>
            </w:r>
            <w:r>
              <w:rPr>
                <w:rFonts w:hint="eastAsia" w:ascii="宋体" w:hAnsi="宋体" w:eastAsia="宋体"/>
                <w:color w:val="auto"/>
                <w:sz w:val="24"/>
                <w:highlight w:val="none"/>
              </w:rPr>
              <w:t>不组织，投标人</w:t>
            </w:r>
            <w:r>
              <w:rPr>
                <w:rFonts w:hint="eastAsia" w:ascii="宋体" w:hAnsi="宋体" w:eastAsia="宋体"/>
                <w:bCs/>
                <w:color w:val="auto"/>
                <w:sz w:val="24"/>
                <w:highlight w:val="none"/>
              </w:rPr>
              <w:t>自行考察</w:t>
            </w:r>
          </w:p>
          <w:p w14:paraId="6CD75B18">
            <w:pPr>
              <w:spacing w:line="500" w:lineRule="exact"/>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46DB83A0">
            <w:pPr>
              <w:spacing w:line="500" w:lineRule="exact"/>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1CDEF1BF">
            <w:pPr>
              <w:spacing w:line="500" w:lineRule="exact"/>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p>
          <w:p w14:paraId="24A36BCB">
            <w:pPr>
              <w:spacing w:line="500" w:lineRule="exact"/>
              <w:rPr>
                <w:rFonts w:ascii="宋体" w:hAnsi="宋体" w:eastAsia="宋体"/>
                <w:bCs/>
                <w:color w:val="auto"/>
                <w:sz w:val="24"/>
                <w:highlight w:val="none"/>
                <w:u w:val="single"/>
              </w:rPr>
            </w:pPr>
            <w:r>
              <w:rPr>
                <w:rFonts w:hint="eastAsia" w:ascii="宋体" w:hAnsi="宋体" w:eastAsia="宋体"/>
                <w:bCs/>
                <w:color w:val="auto"/>
                <w:sz w:val="24"/>
                <w:highlight w:val="none"/>
              </w:rPr>
              <w:t>现场考察联系人及联系电话：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p>
          <w:p w14:paraId="77880BB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如投标人未参加采购人统一组织的现场考察，视同放弃现场考察，由此引起的一切责任由投标人自行承担。</w:t>
            </w:r>
          </w:p>
        </w:tc>
      </w:tr>
      <w:tr w14:paraId="788D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A7AD79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2032" w:type="dxa"/>
            <w:vAlign w:val="center"/>
          </w:tcPr>
          <w:p w14:paraId="77D8A04F">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color w:val="auto"/>
                <w:sz w:val="24"/>
                <w:highlight w:val="none"/>
              </w:rPr>
              <w:t>网上询问截止时间</w:t>
            </w:r>
          </w:p>
        </w:tc>
        <w:tc>
          <w:tcPr>
            <w:tcW w:w="5718" w:type="dxa"/>
            <w:vAlign w:val="center"/>
          </w:tcPr>
          <w:p w14:paraId="0211CF65">
            <w:pPr>
              <w:pStyle w:val="29"/>
              <w:widowControl w:val="0"/>
              <w:spacing w:before="0" w:beforeAutospacing="0" w:after="0" w:afterAutospacing="0"/>
              <w:jc w:val="both"/>
              <w:rPr>
                <w:rFonts w:ascii="宋体" w:hAnsi="宋体" w:eastAsia="宋体"/>
                <w:b w:val="0"/>
                <w:sz w:val="24"/>
              </w:rPr>
            </w:pP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lang w:val="en-US" w:eastAsia="zh-CN"/>
              </w:rPr>
              <w:t>30</w:t>
            </w:r>
            <w:r>
              <w:rPr>
                <w:rFonts w:hint="eastAsia" w:ascii="宋体" w:hAnsi="宋体" w:eastAsia="宋体"/>
                <w:b w:val="0"/>
                <w:color w:val="auto"/>
                <w:sz w:val="24"/>
                <w:highlight w:val="none"/>
              </w:rPr>
              <w:t>分</w:t>
            </w:r>
          </w:p>
        </w:tc>
      </w:tr>
      <w:tr w14:paraId="0BE3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B0B110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032" w:type="dxa"/>
            <w:vAlign w:val="center"/>
          </w:tcPr>
          <w:p w14:paraId="5B397F87">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color w:val="auto"/>
                <w:sz w:val="24"/>
                <w:highlight w:val="none"/>
              </w:rPr>
              <w:t>包别划分</w:t>
            </w:r>
          </w:p>
        </w:tc>
        <w:tc>
          <w:tcPr>
            <w:tcW w:w="5718" w:type="dxa"/>
            <w:vAlign w:val="center"/>
          </w:tcPr>
          <w:p w14:paraId="1BE224D5">
            <w:pPr>
              <w:pStyle w:val="2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color w:val="auto"/>
                <w:kern w:val="0"/>
                <w:sz w:val="24"/>
                <w:szCs w:val="24"/>
                <w:highlight w:val="none"/>
              </w:rPr>
              <w:sym w:font="Wingdings" w:char="F0FE"/>
            </w:r>
            <w:r>
              <w:rPr>
                <w:rFonts w:ascii="宋体" w:hAnsi="宋体" w:eastAsia="宋体"/>
                <w:b w:val="0"/>
                <w:color w:val="auto"/>
                <w:sz w:val="24"/>
                <w:highlight w:val="none"/>
              </w:rPr>
              <w:t xml:space="preserve">不分包     □分为 </w:t>
            </w:r>
            <w:r>
              <w:rPr>
                <w:rFonts w:hint="eastAsia" w:ascii="宋体" w:hAnsi="宋体" w:eastAsia="宋体"/>
                <w:b w:val="0"/>
                <w:color w:val="auto"/>
                <w:sz w:val="24"/>
                <w:highlight w:val="none"/>
                <w:lang w:val="en-US" w:eastAsia="zh-CN"/>
              </w:rPr>
              <w:t>/</w:t>
            </w:r>
            <w:r>
              <w:rPr>
                <w:rFonts w:ascii="宋体" w:hAnsi="宋体" w:eastAsia="宋体"/>
                <w:b w:val="0"/>
                <w:color w:val="auto"/>
                <w:sz w:val="24"/>
                <w:highlight w:val="none"/>
              </w:rPr>
              <w:t xml:space="preserve"> 个包</w:t>
            </w:r>
          </w:p>
          <w:p w14:paraId="2A3778C4">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lang w:val="en-US" w:eastAsia="zh-CN"/>
              </w:rPr>
              <w:t>/</w:t>
            </w:r>
            <w:r>
              <w:rPr>
                <w:rFonts w:ascii="宋体" w:hAnsi="宋体" w:eastAsia="宋体"/>
                <w:b w:val="0"/>
                <w:bCs w:val="0"/>
                <w:color w:val="auto"/>
                <w:sz w:val="24"/>
                <w:szCs w:val="18"/>
                <w:highlight w:val="none"/>
                <w:u w:val="single"/>
              </w:rPr>
              <w:t xml:space="preserve">     </w:t>
            </w:r>
          </w:p>
        </w:tc>
      </w:tr>
      <w:tr w14:paraId="6156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7" w:type="dxa"/>
            <w:vAlign w:val="center"/>
          </w:tcPr>
          <w:p w14:paraId="0F16276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032" w:type="dxa"/>
            <w:vAlign w:val="center"/>
          </w:tcPr>
          <w:p w14:paraId="389C5E88">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5718" w:type="dxa"/>
            <w:vAlign w:val="center"/>
          </w:tcPr>
          <w:p w14:paraId="789A829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color w:val="auto"/>
                <w:kern w:val="0"/>
                <w:sz w:val="24"/>
                <w:szCs w:val="24"/>
                <w:highlight w:val="none"/>
              </w:rPr>
              <w:sym w:font="Wingdings" w:char="F0FE"/>
            </w:r>
            <w:r>
              <w:rPr>
                <w:rFonts w:hint="eastAsia" w:ascii="宋体" w:hAnsi="宋体" w:eastAsia="宋体"/>
                <w:b w:val="0"/>
                <w:sz w:val="24"/>
              </w:rPr>
              <w:t>不收取</w:t>
            </w:r>
          </w:p>
        </w:tc>
      </w:tr>
      <w:tr w14:paraId="3B27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7" w:type="dxa"/>
            <w:vAlign w:val="center"/>
          </w:tcPr>
          <w:p w14:paraId="6F936A2F">
            <w:pPr>
              <w:pStyle w:val="30"/>
              <w:pBdr>
                <w:bottom w:val="none" w:color="auto" w:sz="0" w:space="0"/>
              </w:pBdr>
              <w:tabs>
                <w:tab w:val="clear" w:pos="4153"/>
                <w:tab w:val="clear" w:pos="8306"/>
              </w:tabs>
              <w:adjustRightInd/>
              <w:spacing w:line="240" w:lineRule="auto"/>
              <w:textAlignment w:val="auto"/>
              <w:rPr>
                <w:rFonts w:hint="eastAsia" w:ascii="宋体" w:hAnsi="宋体" w:eastAsia="宋体" w:cs="@仿宋_GB2312"/>
                <w:bCs/>
                <w:kern w:val="2"/>
                <w:sz w:val="24"/>
                <w:szCs w:val="20"/>
                <w:lang w:val="en-US" w:eastAsia="zh-CN" w:bidi="ar-SA"/>
              </w:rPr>
            </w:pPr>
            <w:r>
              <w:rPr>
                <w:rFonts w:hint="eastAsia" w:ascii="宋体" w:hAnsi="宋体" w:eastAsia="宋体"/>
                <w:bCs/>
                <w:kern w:val="2"/>
              </w:rPr>
              <w:t>13.3</w:t>
            </w:r>
          </w:p>
        </w:tc>
        <w:tc>
          <w:tcPr>
            <w:tcW w:w="2032" w:type="dxa"/>
            <w:vAlign w:val="center"/>
          </w:tcPr>
          <w:p w14:paraId="084442E4">
            <w:pPr>
              <w:pStyle w:val="29"/>
              <w:widowControl w:val="0"/>
              <w:spacing w:before="0" w:beforeAutospacing="0" w:after="0" w:afterAutospacing="0" w:line="360" w:lineRule="auto"/>
              <w:jc w:val="left"/>
              <w:rPr>
                <w:rFonts w:hint="eastAsia" w:ascii="宋体" w:hAnsi="宋体" w:eastAsia="宋体" w:cs="@仿宋_GB2312"/>
                <w:b w:val="0"/>
                <w:bCs/>
                <w:kern w:val="0"/>
                <w:sz w:val="24"/>
                <w:szCs w:val="28"/>
                <w:lang w:val="en-US" w:eastAsia="zh-CN" w:bidi="ar-SA"/>
              </w:rPr>
            </w:pPr>
            <w:r>
              <w:rPr>
                <w:rFonts w:hint="eastAsia" w:ascii="宋体" w:hAnsi="宋体" w:eastAsia="宋体"/>
                <w:b w:val="0"/>
                <w:sz w:val="24"/>
              </w:rPr>
              <w:t>其他不予退还投标保证金的情形</w:t>
            </w:r>
          </w:p>
        </w:tc>
        <w:tc>
          <w:tcPr>
            <w:tcW w:w="5718" w:type="dxa"/>
            <w:vAlign w:val="center"/>
          </w:tcPr>
          <w:p w14:paraId="3C010E90">
            <w:pPr>
              <w:pStyle w:val="29"/>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b w:val="0"/>
                <w:sz w:val="24"/>
                <w:u w:val="single"/>
              </w:rPr>
              <w:t>除因不可抗力或招标文件认可的情形以外，中标人放弃中标资格的</w:t>
            </w:r>
          </w:p>
        </w:tc>
      </w:tr>
      <w:tr w14:paraId="4A5E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854450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032" w:type="dxa"/>
            <w:vAlign w:val="center"/>
          </w:tcPr>
          <w:p w14:paraId="3A3D317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5718" w:type="dxa"/>
            <w:vAlign w:val="center"/>
          </w:tcPr>
          <w:p w14:paraId="7DB2F78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120  </w:t>
            </w:r>
            <w:r>
              <w:rPr>
                <w:rFonts w:hint="eastAsia" w:ascii="宋体" w:hAnsi="宋体" w:eastAsia="宋体"/>
                <w:b w:val="0"/>
                <w:sz w:val="24"/>
              </w:rPr>
              <w:t>日历日</w:t>
            </w:r>
          </w:p>
        </w:tc>
      </w:tr>
      <w:tr w14:paraId="0A54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AD1D56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032" w:type="dxa"/>
            <w:vAlign w:val="center"/>
          </w:tcPr>
          <w:p w14:paraId="1173237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投标文件要求</w:t>
            </w:r>
          </w:p>
        </w:tc>
        <w:tc>
          <w:tcPr>
            <w:tcW w:w="5718" w:type="dxa"/>
            <w:vAlign w:val="center"/>
          </w:tcPr>
          <w:p w14:paraId="0E4B1C6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加密电子投标文件</w:t>
            </w:r>
          </w:p>
        </w:tc>
      </w:tr>
      <w:tr w14:paraId="7917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56B670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5.3</w:t>
            </w:r>
          </w:p>
        </w:tc>
        <w:tc>
          <w:tcPr>
            <w:tcW w:w="2032" w:type="dxa"/>
            <w:vAlign w:val="center"/>
          </w:tcPr>
          <w:p w14:paraId="502F3B6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开标现场提交的其他材料要求</w:t>
            </w:r>
          </w:p>
        </w:tc>
        <w:tc>
          <w:tcPr>
            <w:tcW w:w="5718" w:type="dxa"/>
            <w:vAlign w:val="center"/>
          </w:tcPr>
          <w:p w14:paraId="5E2B336E">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w:t>
            </w:r>
            <w:r>
              <w:rPr>
                <w:rFonts w:ascii="宋体" w:hAnsi="宋体" w:eastAsia="宋体"/>
                <w:b w:val="0"/>
                <w:bCs w:val="0"/>
                <w:sz w:val="24"/>
                <w:szCs w:val="18"/>
                <w:u w:val="single"/>
              </w:rPr>
              <w:t xml:space="preserve">       </w:t>
            </w:r>
          </w:p>
        </w:tc>
      </w:tr>
      <w:tr w14:paraId="749F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0A98C6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032" w:type="dxa"/>
            <w:vAlign w:val="center"/>
          </w:tcPr>
          <w:p w14:paraId="13D0B87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投标截止时间</w:t>
            </w:r>
          </w:p>
        </w:tc>
        <w:tc>
          <w:tcPr>
            <w:tcW w:w="5718" w:type="dxa"/>
            <w:vAlign w:val="center"/>
          </w:tcPr>
          <w:p w14:paraId="356E459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w:t>
            </w:r>
          </w:p>
        </w:tc>
      </w:tr>
      <w:tr w14:paraId="0697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E075FC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7.3</w:t>
            </w:r>
          </w:p>
        </w:tc>
        <w:tc>
          <w:tcPr>
            <w:tcW w:w="2032" w:type="dxa"/>
            <w:vAlign w:val="center"/>
          </w:tcPr>
          <w:p w14:paraId="40F23D1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5718" w:type="dxa"/>
            <w:vAlign w:val="center"/>
          </w:tcPr>
          <w:p w14:paraId="396F8235">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投标截止时间后3</w:t>
            </w:r>
            <w:r>
              <w:rPr>
                <w:rFonts w:ascii="宋体" w:hAnsi="宋体" w:eastAsia="宋体"/>
                <w:b w:val="0"/>
                <w:sz w:val="24"/>
                <w:u w:val="single"/>
              </w:rPr>
              <w:t>0</w:t>
            </w:r>
            <w:r>
              <w:rPr>
                <w:rFonts w:hint="eastAsia" w:ascii="宋体" w:hAnsi="宋体" w:eastAsia="宋体"/>
                <w:b w:val="0"/>
                <w:sz w:val="24"/>
                <w:u w:val="single"/>
              </w:rPr>
              <w:t>分钟内（以电子交易系统解密倒计时为准）</w:t>
            </w:r>
          </w:p>
        </w:tc>
      </w:tr>
      <w:tr w14:paraId="5AD1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Merge w:val="restart"/>
            <w:vAlign w:val="center"/>
          </w:tcPr>
          <w:p w14:paraId="79C54B2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8.1</w:t>
            </w:r>
          </w:p>
        </w:tc>
        <w:tc>
          <w:tcPr>
            <w:tcW w:w="2032" w:type="dxa"/>
            <w:vAlign w:val="center"/>
          </w:tcPr>
          <w:p w14:paraId="7671F05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开标时间</w:t>
            </w:r>
          </w:p>
        </w:tc>
        <w:tc>
          <w:tcPr>
            <w:tcW w:w="5718" w:type="dxa"/>
            <w:vAlign w:val="center"/>
          </w:tcPr>
          <w:p w14:paraId="48440D5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w:t>
            </w:r>
          </w:p>
        </w:tc>
      </w:tr>
      <w:tr w14:paraId="4850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Merge w:val="continue"/>
            <w:vAlign w:val="center"/>
          </w:tcPr>
          <w:p w14:paraId="3CDAA5B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p>
        </w:tc>
        <w:tc>
          <w:tcPr>
            <w:tcW w:w="2032" w:type="dxa"/>
            <w:vAlign w:val="center"/>
          </w:tcPr>
          <w:p w14:paraId="5795E46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开标地点</w:t>
            </w:r>
          </w:p>
        </w:tc>
        <w:tc>
          <w:tcPr>
            <w:tcW w:w="5718" w:type="dxa"/>
            <w:vAlign w:val="center"/>
          </w:tcPr>
          <w:p w14:paraId="00F9871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w:t>
            </w:r>
          </w:p>
        </w:tc>
      </w:tr>
      <w:tr w14:paraId="2AD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6568ADA">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19.1</w:t>
            </w:r>
          </w:p>
        </w:tc>
        <w:tc>
          <w:tcPr>
            <w:tcW w:w="2032" w:type="dxa"/>
            <w:vAlign w:val="center"/>
          </w:tcPr>
          <w:p w14:paraId="502D1D6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5718" w:type="dxa"/>
            <w:vAlign w:val="center"/>
          </w:tcPr>
          <w:p w14:paraId="643FF42B">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采购人审查或采购人出具委托函委托采购代理机构进行审查。</w:t>
            </w:r>
          </w:p>
        </w:tc>
      </w:tr>
      <w:tr w14:paraId="0060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AFB12E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r>
              <w:rPr>
                <w:rFonts w:ascii="宋体" w:hAnsi="宋体" w:eastAsia="宋体"/>
                <w:bCs/>
                <w:kern w:val="2"/>
              </w:rPr>
              <w:t>2.2</w:t>
            </w:r>
          </w:p>
        </w:tc>
        <w:tc>
          <w:tcPr>
            <w:tcW w:w="2032" w:type="dxa"/>
            <w:vAlign w:val="center"/>
          </w:tcPr>
          <w:p w14:paraId="3FDF7EA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5718" w:type="dxa"/>
            <w:vAlign w:val="center"/>
          </w:tcPr>
          <w:p w14:paraId="68DB8513">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u w:val="single"/>
              </w:rPr>
              <w:t>最低评标价法</w:t>
            </w:r>
          </w:p>
          <w:p w14:paraId="7513D3D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szCs w:val="24"/>
              </w:rPr>
              <w:sym w:font="Wingdings" w:char="F0FE"/>
            </w:r>
            <w:r>
              <w:rPr>
                <w:rFonts w:hint="eastAsia" w:ascii="宋体" w:hAnsi="宋体" w:eastAsia="宋体"/>
                <w:b w:val="0"/>
                <w:sz w:val="24"/>
                <w:u w:val="single"/>
              </w:rPr>
              <w:t>综合评分法</w:t>
            </w:r>
          </w:p>
        </w:tc>
      </w:tr>
      <w:tr w14:paraId="31EB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3DAD4CA">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w:t>
            </w:r>
            <w:r>
              <w:rPr>
                <w:rFonts w:hint="eastAsia" w:ascii="宋体" w:hAnsi="宋体" w:eastAsia="宋体"/>
                <w:bCs/>
                <w:kern w:val="2"/>
              </w:rPr>
              <w:t>1</w:t>
            </w:r>
          </w:p>
        </w:tc>
        <w:tc>
          <w:tcPr>
            <w:tcW w:w="2032" w:type="dxa"/>
            <w:vAlign w:val="center"/>
          </w:tcPr>
          <w:p w14:paraId="099337A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5718" w:type="dxa"/>
            <w:vAlign w:val="center"/>
          </w:tcPr>
          <w:p w14:paraId="42D81437">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sz w:val="24"/>
                <w:u w:val="single"/>
              </w:rPr>
              <w:t xml:space="preserve"> 1-3家</w:t>
            </w:r>
          </w:p>
        </w:tc>
      </w:tr>
      <w:tr w14:paraId="5173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162250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w:t>
            </w:r>
            <w:r>
              <w:rPr>
                <w:rFonts w:hint="eastAsia" w:ascii="宋体" w:hAnsi="宋体" w:eastAsia="宋体"/>
                <w:bCs/>
                <w:kern w:val="2"/>
              </w:rPr>
              <w:t>2</w:t>
            </w:r>
          </w:p>
        </w:tc>
        <w:tc>
          <w:tcPr>
            <w:tcW w:w="2032" w:type="dxa"/>
            <w:vAlign w:val="center"/>
          </w:tcPr>
          <w:p w14:paraId="751F9EB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5718" w:type="dxa"/>
            <w:vAlign w:val="center"/>
          </w:tcPr>
          <w:p w14:paraId="0B65C001">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Theme="minorEastAsia" w:hAnsiTheme="minorEastAsia"/>
                <w:b w:val="0"/>
                <w:sz w:val="24"/>
                <w:szCs w:val="24"/>
              </w:rPr>
              <w:sym w:font="Wingdings" w:char="00A8"/>
            </w:r>
            <w:r>
              <w:rPr>
                <w:rFonts w:hint="eastAsia" w:ascii="宋体" w:hAnsi="宋体" w:eastAsia="宋体"/>
                <w:b w:val="0"/>
                <w:bCs w:val="0"/>
                <w:sz w:val="24"/>
                <w:szCs w:val="24"/>
              </w:rPr>
              <w:t>采购人委托评标委员会确定</w:t>
            </w:r>
          </w:p>
          <w:p w14:paraId="57D200B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□采购人确定</w:t>
            </w:r>
          </w:p>
        </w:tc>
      </w:tr>
      <w:tr w14:paraId="0A8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494DCF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.1</w:t>
            </w:r>
          </w:p>
        </w:tc>
        <w:tc>
          <w:tcPr>
            <w:tcW w:w="2032" w:type="dxa"/>
            <w:vAlign w:val="center"/>
          </w:tcPr>
          <w:p w14:paraId="0D85897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5718" w:type="dxa"/>
            <w:vAlign w:val="center"/>
          </w:tcPr>
          <w:p w14:paraId="31952512">
            <w:pPr>
              <w:pStyle w:val="29"/>
              <w:widowControl w:val="0"/>
              <w:spacing w:before="0" w:beforeAutospacing="0" w:after="0" w:afterAutospacing="0" w:line="360" w:lineRule="auto"/>
              <w:jc w:val="both"/>
              <w:rPr>
                <w:rFonts w:hint="eastAsia" w:ascii="宋体" w:hAnsi="宋体" w:eastAsia="宋体"/>
                <w:b w:val="0"/>
                <w:sz w:val="24"/>
                <w:szCs w:val="24"/>
              </w:rPr>
            </w:pPr>
            <w:r>
              <w:rPr>
                <w:rFonts w:hint="eastAsia" w:ascii="宋体" w:hAnsi="宋体" w:eastAsia="宋体"/>
                <w:b w:val="0"/>
                <w:sz w:val="24"/>
                <w:szCs w:val="24"/>
              </w:rPr>
              <w:t xml:space="preserve">□书面 </w:t>
            </w:r>
            <w:r>
              <w:rPr>
                <w:rFonts w:ascii="宋体" w:hAnsi="宋体" w:eastAsia="宋体"/>
                <w:b w:val="0"/>
                <w:sz w:val="24"/>
                <w:szCs w:val="24"/>
              </w:rPr>
              <w:t xml:space="preserve">    </w:t>
            </w:r>
            <w:r>
              <w:rPr>
                <w:rFonts w:hint="eastAsia" w:ascii="宋体" w:hAnsi="宋体" w:eastAsia="宋体"/>
                <w:b w:val="0"/>
                <w:sz w:val="24"/>
                <w:szCs w:val="24"/>
              </w:rPr>
              <w:sym w:font="Wingdings" w:char="F0FE"/>
            </w:r>
            <w:r>
              <w:rPr>
                <w:rFonts w:hint="eastAsia" w:ascii="宋体" w:hAnsi="宋体" w:eastAsia="宋体"/>
                <w:b w:val="0"/>
                <w:sz w:val="24"/>
                <w:szCs w:val="24"/>
              </w:rPr>
              <w:t>数据电文</w:t>
            </w:r>
          </w:p>
          <w:p w14:paraId="3541BF17">
            <w:pPr>
              <w:pStyle w:val="29"/>
              <w:widowControl w:val="0"/>
              <w:spacing w:before="0" w:beforeAutospacing="0" w:after="0" w:afterAutospacing="0" w:line="360" w:lineRule="auto"/>
              <w:jc w:val="both"/>
              <w:rPr>
                <w:rFonts w:hint="eastAsia" w:ascii="宋体" w:hAnsi="宋体" w:eastAsia="宋体"/>
                <w:b w:val="0"/>
                <w:sz w:val="24"/>
                <w:szCs w:val="24"/>
              </w:rPr>
            </w:pPr>
            <w:r>
              <w:rPr>
                <w:rFonts w:hint="eastAsia" w:ascii="宋体" w:hAnsi="宋体" w:eastAsia="宋体"/>
                <w:b w:val="0"/>
                <w:sz w:val="24"/>
                <w:szCs w:val="24"/>
              </w:rPr>
              <w:t>特别提醒：本项目发布中标结果公告的同时，通过电子交易系统向中标人发出中标通知书。中标通知书发出视为已送达，投标人应主动登录电子交易系统查询，采购代理机构不承担投标人未及时关注相关信息引发的相关责任。</w:t>
            </w:r>
          </w:p>
        </w:tc>
      </w:tr>
      <w:tr w14:paraId="33AF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4D5EA4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30</w:t>
            </w:r>
            <w:r>
              <w:rPr>
                <w:rFonts w:ascii="宋体" w:hAnsi="宋体" w:eastAsia="宋体"/>
                <w:bCs/>
                <w:kern w:val="2"/>
              </w:rPr>
              <w:t>.1</w:t>
            </w:r>
          </w:p>
        </w:tc>
        <w:tc>
          <w:tcPr>
            <w:tcW w:w="2032" w:type="dxa"/>
            <w:vAlign w:val="center"/>
          </w:tcPr>
          <w:p w14:paraId="354522B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5718" w:type="dxa"/>
            <w:vAlign w:val="center"/>
          </w:tcPr>
          <w:p w14:paraId="4352CCAB">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Theme="minorEastAsia" w:hAnsiTheme="minorEastAsia"/>
                <w:b w:val="0"/>
                <w:sz w:val="24"/>
                <w:szCs w:val="24"/>
              </w:rPr>
              <w:sym w:font="Wingdings" w:char="F0FE"/>
            </w:r>
            <w:r>
              <w:rPr>
                <w:rFonts w:hint="eastAsia" w:ascii="宋体" w:hAnsi="宋体" w:eastAsia="宋体"/>
                <w:b w:val="0"/>
                <w:bCs w:val="0"/>
                <w:sz w:val="24"/>
                <w:szCs w:val="24"/>
              </w:rPr>
              <w:t>投标人自行登录电子</w:t>
            </w:r>
            <w:r>
              <w:rPr>
                <w:rFonts w:hint="eastAsia" w:ascii="宋体" w:hAnsi="宋体" w:eastAsia="宋体"/>
                <w:b w:val="0"/>
                <w:bCs w:val="0"/>
                <w:sz w:val="24"/>
                <w:szCs w:val="24"/>
                <w:lang w:val="en-US" w:eastAsia="zh-CN"/>
              </w:rPr>
              <w:t>交易</w:t>
            </w:r>
            <w:r>
              <w:rPr>
                <w:rFonts w:hint="eastAsia" w:ascii="宋体" w:hAnsi="宋体" w:eastAsia="宋体"/>
                <w:b w:val="0"/>
                <w:bCs w:val="0"/>
                <w:sz w:val="24"/>
                <w:szCs w:val="24"/>
              </w:rPr>
              <w:t>系统查看</w:t>
            </w:r>
          </w:p>
          <w:p w14:paraId="6CAD49B3">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□评标现场告知</w:t>
            </w:r>
          </w:p>
        </w:tc>
      </w:tr>
      <w:tr w14:paraId="3A70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596668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1</w:t>
            </w:r>
            <w:r>
              <w:rPr>
                <w:rFonts w:ascii="宋体" w:hAnsi="宋体" w:eastAsia="宋体"/>
                <w:bCs/>
                <w:kern w:val="2"/>
              </w:rPr>
              <w:t>.1</w:t>
            </w:r>
          </w:p>
        </w:tc>
        <w:tc>
          <w:tcPr>
            <w:tcW w:w="2032" w:type="dxa"/>
            <w:vAlign w:val="center"/>
          </w:tcPr>
          <w:p w14:paraId="79AEC7E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5718" w:type="dxa"/>
          </w:tcPr>
          <w:p w14:paraId="3A2CB2B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01922C7B">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30A6587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F0FE"/>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2.5</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291A30D4">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0424E3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14871E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F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F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23E22B61">
            <w:pPr>
              <w:spacing w:line="360" w:lineRule="auto"/>
              <w:rPr>
                <w:rFonts w:hint="eastAsia" w:ascii="宋体" w:hAnsi="宋体" w:eastAsia="宋体"/>
                <w:bCs/>
                <w:kern w:val="0"/>
                <w:sz w:val="24"/>
                <w:szCs w:val="28"/>
                <w:u w:val="single"/>
                <w:lang w:val="en-US" w:eastAsia="zh-CN"/>
              </w:rPr>
            </w:pPr>
            <w:r>
              <w:rPr>
                <w:rFonts w:hint="eastAsia" w:ascii="宋体" w:hAnsi="宋体" w:eastAsia="宋体"/>
                <w:bCs/>
                <w:kern w:val="0"/>
                <w:sz w:val="24"/>
                <w:szCs w:val="28"/>
              </w:rPr>
              <w:t>（3）收取单位：</w:t>
            </w:r>
            <w:r>
              <w:rPr>
                <w:rFonts w:hint="eastAsia" w:ascii="宋体" w:hAnsi="宋体" w:eastAsia="宋体"/>
                <w:bCs/>
                <w:kern w:val="0"/>
                <w:sz w:val="24"/>
                <w:szCs w:val="28"/>
                <w:lang w:val="en-US" w:eastAsia="zh-CN"/>
              </w:rPr>
              <w:t>采购人</w:t>
            </w:r>
          </w:p>
          <w:p w14:paraId="506E67FB">
            <w:pPr>
              <w:spacing w:line="360" w:lineRule="auto"/>
              <w:rPr>
                <w:rFonts w:ascii="宋体" w:hAnsi="宋体" w:eastAsia="宋体"/>
                <w:bCs/>
                <w:kern w:val="0"/>
                <w:sz w:val="24"/>
                <w:szCs w:val="28"/>
                <w:u w:val="single"/>
              </w:rPr>
            </w:pPr>
            <w:r>
              <w:rPr>
                <w:rFonts w:hint="eastAsia" w:ascii="宋体" w:hAnsi="宋体" w:eastAsia="宋体"/>
                <w:bCs/>
                <w:kern w:val="0"/>
                <w:sz w:val="24"/>
                <w:szCs w:val="28"/>
              </w:rPr>
              <w:t>（4）缴纳时间：</w:t>
            </w:r>
            <w:r>
              <w:rPr>
                <w:rFonts w:hint="eastAsia" w:ascii="宋体" w:hAnsi="宋体" w:eastAsia="宋体"/>
                <w:bCs/>
                <w:kern w:val="0"/>
                <w:sz w:val="24"/>
                <w:szCs w:val="28"/>
                <w:u w:val="single"/>
              </w:rPr>
              <w:t xml:space="preserve"> 合同签订前 </w:t>
            </w:r>
          </w:p>
          <w:p w14:paraId="67089CF5">
            <w:pPr>
              <w:spacing w:line="360" w:lineRule="auto"/>
              <w:rPr>
                <w:rFonts w:ascii="宋体" w:hAnsi="宋体" w:eastAsia="宋体"/>
                <w:sz w:val="24"/>
              </w:rPr>
            </w:pPr>
            <w:r>
              <w:rPr>
                <w:rFonts w:hint="eastAsia" w:ascii="宋体" w:hAnsi="宋体" w:eastAsia="宋体"/>
                <w:sz w:val="24"/>
              </w:rPr>
              <w:t>（5）退还时间：</w:t>
            </w:r>
            <w:r>
              <w:rPr>
                <w:rFonts w:hint="eastAsia" w:ascii="宋体" w:hAnsi="宋体" w:eastAsia="宋体"/>
                <w:color w:val="auto"/>
                <w:sz w:val="24"/>
                <w:highlight w:val="none"/>
              </w:rPr>
              <w:t>验收合格后</w:t>
            </w:r>
            <w:r>
              <w:rPr>
                <w:rFonts w:hint="eastAsia" w:ascii="宋体" w:hAnsi="宋体" w:eastAsia="宋体"/>
                <w:color w:val="auto"/>
                <w:sz w:val="24"/>
                <w:highlight w:val="none"/>
                <w:lang w:val="en-US" w:eastAsia="zh-CN"/>
              </w:rPr>
              <w:t>及时退还</w:t>
            </w:r>
          </w:p>
          <w:p w14:paraId="5E6075A7">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77319F53">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405153A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szCs w:val="24"/>
              </w:rPr>
              <w:t>（2）以担保函、保证保险形式缴纳履约保证金的，受益人和收取单位须为采购人。</w:t>
            </w:r>
          </w:p>
        </w:tc>
      </w:tr>
      <w:tr w14:paraId="1F73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62E411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33</w:t>
            </w:r>
            <w:r>
              <w:rPr>
                <w:rFonts w:ascii="宋体" w:hAnsi="宋体" w:eastAsia="宋体"/>
                <w:bCs/>
                <w:kern w:val="2"/>
              </w:rPr>
              <w:t>.1</w:t>
            </w:r>
          </w:p>
        </w:tc>
        <w:tc>
          <w:tcPr>
            <w:tcW w:w="2032" w:type="dxa"/>
            <w:vAlign w:val="center"/>
          </w:tcPr>
          <w:p w14:paraId="2ACE20E3">
            <w:pPr>
              <w:pStyle w:val="29"/>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lang w:eastAsia="zh-CN"/>
              </w:rPr>
              <w:t>代理费用</w:t>
            </w:r>
          </w:p>
        </w:tc>
        <w:tc>
          <w:tcPr>
            <w:tcW w:w="5718" w:type="dxa"/>
            <w:vAlign w:val="center"/>
          </w:tcPr>
          <w:p w14:paraId="57A681AA">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0F270FA2">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1B288C34">
            <w:pPr>
              <w:spacing w:line="360" w:lineRule="auto"/>
              <w:rPr>
                <w:rFonts w:ascii="宋体" w:hAnsi="宋体" w:eastAsia="宋体"/>
                <w:bCs/>
                <w:kern w:val="0"/>
                <w:sz w:val="24"/>
                <w:szCs w:val="28"/>
                <w:u w:val="single"/>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47CA8E5D">
            <w:pPr>
              <w:spacing w:line="360" w:lineRule="auto"/>
              <w:rPr>
                <w:rFonts w:ascii="宋体" w:hAnsi="宋体" w:eastAsia="宋体"/>
                <w:bCs/>
                <w:i/>
                <w:color w:val="FF0000"/>
                <w:kern w:val="0"/>
                <w:sz w:val="24"/>
                <w:szCs w:val="28"/>
                <w:u w:val="single"/>
              </w:rPr>
            </w:pPr>
            <w:r>
              <w:rPr>
                <w:rFonts w:hint="eastAsia" w:ascii="宋体" w:hAnsi="宋体" w:eastAsia="宋体"/>
                <w:bCs/>
                <w:color w:val="auto"/>
                <w:kern w:val="0"/>
                <w:sz w:val="24"/>
                <w:szCs w:val="28"/>
                <w:highlight w:val="none"/>
              </w:rPr>
              <w:sym w:font="Wingdings" w:char="F0FE"/>
            </w:r>
            <w:r>
              <w:rPr>
                <w:rFonts w:hint="eastAsia" w:ascii="宋体" w:hAnsi="宋体" w:eastAsia="宋体"/>
                <w:bCs/>
                <w:kern w:val="0"/>
                <w:sz w:val="24"/>
                <w:szCs w:val="28"/>
              </w:rPr>
              <w:t>按下列标准收取：</w:t>
            </w:r>
            <w:r>
              <w:rPr>
                <w:rFonts w:hint="eastAsia" w:ascii="宋体" w:hAnsi="宋体" w:eastAsia="宋体"/>
                <w:bCs/>
                <w:kern w:val="0"/>
                <w:sz w:val="24"/>
                <w:szCs w:val="28"/>
                <w:lang w:eastAsia="zh-CN"/>
              </w:rPr>
              <w:t>代理费用</w:t>
            </w:r>
            <w:r>
              <w:rPr>
                <w:rFonts w:hint="eastAsia" w:ascii="宋体" w:hAnsi="宋体" w:eastAsia="宋体"/>
                <w:bCs/>
                <w:kern w:val="0"/>
                <w:sz w:val="24"/>
                <w:szCs w:val="28"/>
              </w:rPr>
              <w:t>的收取采用差额定率累进计费方式，具体收费标准为下表的</w:t>
            </w:r>
            <w:r>
              <w:rPr>
                <w:rFonts w:hint="eastAsia" w:ascii="宋体" w:hAnsi="宋体" w:eastAsia="宋体"/>
                <w:bCs/>
                <w:kern w:val="0"/>
                <w:sz w:val="24"/>
                <w:szCs w:val="28"/>
                <w:u w:val="single"/>
              </w:rPr>
              <w:t>80%</w:t>
            </w:r>
            <w:r>
              <w:rPr>
                <w:rFonts w:hint="eastAsia" w:ascii="宋体" w:hAnsi="宋体" w:eastAsia="宋体"/>
                <w:b/>
                <w:bCs w:val="0"/>
                <w:i/>
                <w:kern w:val="0"/>
                <w:sz w:val="24"/>
                <w:szCs w:val="28"/>
              </w:rPr>
              <w:t>（如</w:t>
            </w:r>
            <w:r>
              <w:rPr>
                <w:rFonts w:hint="eastAsia" w:ascii="宋体" w:hAnsi="宋体" w:eastAsia="宋体"/>
                <w:b/>
                <w:bCs w:val="0"/>
                <w:i/>
                <w:kern w:val="0"/>
                <w:sz w:val="24"/>
                <w:szCs w:val="28"/>
                <w:lang w:val="en-US" w:eastAsia="zh-CN"/>
              </w:rPr>
              <w:t>中标</w:t>
            </w:r>
            <w:r>
              <w:rPr>
                <w:rFonts w:hint="eastAsia" w:ascii="宋体" w:hAnsi="宋体" w:eastAsia="宋体"/>
                <w:b/>
                <w:bCs w:val="0"/>
                <w:i/>
                <w:kern w:val="0"/>
                <w:sz w:val="24"/>
                <w:szCs w:val="28"/>
              </w:rPr>
              <w:t>服务费额计费不足3500元，按照3500元收取）</w:t>
            </w:r>
          </w:p>
          <w:tbl>
            <w:tblPr>
              <w:tblStyle w:val="20"/>
              <w:tblW w:w="5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96"/>
              <w:gridCol w:w="1196"/>
              <w:gridCol w:w="1196"/>
            </w:tblGrid>
            <w:tr w14:paraId="350A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62A1090A">
                  <w:pPr>
                    <w:jc w:val="center"/>
                    <w:rPr>
                      <w:rFonts w:ascii="宋体" w:hAnsi="宋体" w:eastAsia="宋体"/>
                      <w:bCs/>
                      <w:sz w:val="24"/>
                    </w:rPr>
                  </w:pPr>
                  <w:r>
                    <w:rPr>
                      <w:rFonts w:hint="eastAsia" w:ascii="宋体" w:hAnsi="宋体" w:eastAsia="宋体"/>
                      <w:bCs/>
                      <w:sz w:val="24"/>
                    </w:rPr>
                    <w:t>中标金额</w:t>
                  </w:r>
                </w:p>
                <w:p w14:paraId="1FD2288D">
                  <w:pPr>
                    <w:spacing w:line="360" w:lineRule="auto"/>
                    <w:jc w:val="center"/>
                    <w:rPr>
                      <w:rFonts w:ascii="宋体" w:hAnsi="宋体" w:eastAsia="宋体"/>
                      <w:bCs/>
                      <w:kern w:val="0"/>
                      <w:sz w:val="24"/>
                      <w:szCs w:val="28"/>
                    </w:rPr>
                  </w:pPr>
                  <w:r>
                    <w:rPr>
                      <w:rFonts w:hint="eastAsia" w:ascii="宋体" w:hAnsi="宋体" w:eastAsia="宋体"/>
                      <w:kern w:val="0"/>
                      <w:sz w:val="24"/>
                      <w:szCs w:val="28"/>
                    </w:rPr>
                    <w:t>（万元）</w:t>
                  </w:r>
                </w:p>
              </w:tc>
              <w:tc>
                <w:tcPr>
                  <w:tcW w:w="1196" w:type="dxa"/>
                  <w:vAlign w:val="center"/>
                </w:tcPr>
                <w:p w14:paraId="300EE395">
                  <w:pPr>
                    <w:spacing w:line="360" w:lineRule="auto"/>
                    <w:jc w:val="center"/>
                    <w:rPr>
                      <w:rFonts w:ascii="宋体" w:hAnsi="宋体" w:eastAsia="宋体"/>
                      <w:bCs/>
                      <w:kern w:val="0"/>
                      <w:sz w:val="24"/>
                      <w:szCs w:val="28"/>
                    </w:rPr>
                  </w:pPr>
                  <w:r>
                    <w:rPr>
                      <w:rFonts w:hint="eastAsia" w:ascii="宋体" w:hAnsi="宋体" w:eastAsia="宋体"/>
                      <w:kern w:val="0"/>
                      <w:sz w:val="24"/>
                      <w:szCs w:val="28"/>
                    </w:rPr>
                    <w:t>货物招标</w:t>
                  </w:r>
                </w:p>
              </w:tc>
              <w:tc>
                <w:tcPr>
                  <w:tcW w:w="1196" w:type="dxa"/>
                  <w:vAlign w:val="center"/>
                </w:tcPr>
                <w:p w14:paraId="38173A92">
                  <w:pPr>
                    <w:spacing w:line="360" w:lineRule="auto"/>
                    <w:jc w:val="center"/>
                    <w:rPr>
                      <w:rFonts w:ascii="宋体" w:hAnsi="宋体" w:eastAsia="宋体"/>
                      <w:bCs/>
                      <w:kern w:val="0"/>
                      <w:sz w:val="24"/>
                      <w:szCs w:val="28"/>
                    </w:rPr>
                  </w:pPr>
                  <w:r>
                    <w:rPr>
                      <w:rFonts w:hint="eastAsia" w:ascii="宋体" w:hAnsi="宋体" w:eastAsia="宋体"/>
                      <w:kern w:val="0"/>
                      <w:sz w:val="24"/>
                      <w:szCs w:val="28"/>
                    </w:rPr>
                    <w:t>服务招标</w:t>
                  </w:r>
                </w:p>
              </w:tc>
              <w:tc>
                <w:tcPr>
                  <w:tcW w:w="1196" w:type="dxa"/>
                  <w:vAlign w:val="center"/>
                </w:tcPr>
                <w:p w14:paraId="008A25AD">
                  <w:pPr>
                    <w:spacing w:line="360" w:lineRule="auto"/>
                    <w:jc w:val="center"/>
                    <w:rPr>
                      <w:rFonts w:ascii="宋体" w:hAnsi="宋体" w:eastAsia="宋体"/>
                      <w:bCs/>
                      <w:kern w:val="0"/>
                      <w:sz w:val="24"/>
                      <w:szCs w:val="28"/>
                    </w:rPr>
                  </w:pPr>
                  <w:r>
                    <w:rPr>
                      <w:rFonts w:hint="eastAsia" w:ascii="宋体" w:hAnsi="宋体" w:eastAsia="宋体"/>
                      <w:kern w:val="0"/>
                      <w:sz w:val="24"/>
                      <w:szCs w:val="28"/>
                    </w:rPr>
                    <w:t>工程招标</w:t>
                  </w:r>
                </w:p>
              </w:tc>
            </w:tr>
            <w:tr w14:paraId="36BA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1B83DB4C">
                  <w:pPr>
                    <w:spacing w:line="360" w:lineRule="auto"/>
                    <w:jc w:val="center"/>
                    <w:rPr>
                      <w:rFonts w:ascii="宋体" w:hAnsi="宋体" w:eastAsia="宋体"/>
                      <w:bCs/>
                      <w:kern w:val="0"/>
                      <w:sz w:val="24"/>
                      <w:szCs w:val="28"/>
                    </w:rPr>
                  </w:pPr>
                  <w:r>
                    <w:rPr>
                      <w:rFonts w:ascii="宋体" w:hAnsi="宋体" w:eastAsia="宋体"/>
                      <w:kern w:val="0"/>
                      <w:sz w:val="24"/>
                      <w:szCs w:val="28"/>
                    </w:rPr>
                    <w:t>100</w:t>
                  </w:r>
                  <w:r>
                    <w:rPr>
                      <w:rFonts w:hint="eastAsia" w:ascii="宋体" w:hAnsi="宋体" w:eastAsia="宋体"/>
                      <w:kern w:val="0"/>
                      <w:sz w:val="24"/>
                      <w:szCs w:val="28"/>
                    </w:rPr>
                    <w:t>以下</w:t>
                  </w:r>
                </w:p>
              </w:tc>
              <w:tc>
                <w:tcPr>
                  <w:tcW w:w="1196" w:type="dxa"/>
                  <w:vAlign w:val="center"/>
                </w:tcPr>
                <w:p w14:paraId="4FAD306A">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6141593F">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91655D9">
                  <w:pPr>
                    <w:spacing w:line="360" w:lineRule="auto"/>
                    <w:jc w:val="center"/>
                    <w:rPr>
                      <w:rFonts w:ascii="宋体" w:hAnsi="宋体" w:eastAsia="宋体"/>
                      <w:bCs/>
                      <w:kern w:val="0"/>
                      <w:sz w:val="24"/>
                      <w:szCs w:val="28"/>
                    </w:rPr>
                  </w:pPr>
                  <w:r>
                    <w:rPr>
                      <w:rFonts w:hint="eastAsia" w:ascii="宋体" w:hAnsi="宋体" w:eastAsia="宋体"/>
                      <w:kern w:val="0"/>
                      <w:sz w:val="24"/>
                      <w:szCs w:val="28"/>
                    </w:rPr>
                    <w:t>1.0</w:t>
                  </w:r>
                  <w:r>
                    <w:rPr>
                      <w:rFonts w:ascii="宋体" w:hAnsi="宋体" w:eastAsia="宋体"/>
                      <w:kern w:val="0"/>
                      <w:sz w:val="24"/>
                      <w:szCs w:val="28"/>
                    </w:rPr>
                    <w:t>%</w:t>
                  </w:r>
                </w:p>
              </w:tc>
            </w:tr>
            <w:tr w14:paraId="5B5F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7F107A7E">
                  <w:pPr>
                    <w:spacing w:line="360" w:lineRule="auto"/>
                    <w:jc w:val="center"/>
                    <w:rPr>
                      <w:rFonts w:ascii="宋体" w:hAnsi="宋体" w:eastAsia="宋体"/>
                      <w:bCs/>
                      <w:kern w:val="0"/>
                      <w:sz w:val="24"/>
                      <w:szCs w:val="28"/>
                    </w:rPr>
                  </w:pPr>
                  <w:r>
                    <w:rPr>
                      <w:rFonts w:ascii="宋体" w:hAnsi="宋体" w:eastAsia="宋体"/>
                      <w:kern w:val="0"/>
                      <w:sz w:val="24"/>
                      <w:szCs w:val="28"/>
                    </w:rPr>
                    <w:t>100-500</w:t>
                  </w:r>
                </w:p>
              </w:tc>
              <w:tc>
                <w:tcPr>
                  <w:tcW w:w="1196" w:type="dxa"/>
                  <w:vAlign w:val="center"/>
                </w:tcPr>
                <w:p w14:paraId="74D7F99B">
                  <w:pPr>
                    <w:spacing w:line="360" w:lineRule="auto"/>
                    <w:jc w:val="center"/>
                    <w:rPr>
                      <w:rFonts w:ascii="宋体" w:hAnsi="宋体" w:eastAsia="宋体"/>
                      <w:bCs/>
                      <w:kern w:val="0"/>
                      <w:sz w:val="24"/>
                      <w:szCs w:val="28"/>
                    </w:rPr>
                  </w:pPr>
                  <w:r>
                    <w:rPr>
                      <w:rFonts w:hint="eastAsia" w:ascii="宋体" w:hAnsi="宋体" w:eastAsia="宋体"/>
                      <w:kern w:val="0"/>
                      <w:sz w:val="24"/>
                      <w:szCs w:val="28"/>
                    </w:rPr>
                    <w:t>1.1</w:t>
                  </w:r>
                  <w:r>
                    <w:rPr>
                      <w:rFonts w:ascii="宋体" w:hAnsi="宋体" w:eastAsia="宋体"/>
                      <w:kern w:val="0"/>
                      <w:sz w:val="24"/>
                      <w:szCs w:val="28"/>
                    </w:rPr>
                    <w:t>%</w:t>
                  </w:r>
                </w:p>
              </w:tc>
              <w:tc>
                <w:tcPr>
                  <w:tcW w:w="1196" w:type="dxa"/>
                  <w:vAlign w:val="center"/>
                </w:tcPr>
                <w:p w14:paraId="6F0A5642">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0E8E9CB2">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7</w:t>
                  </w:r>
                  <w:r>
                    <w:rPr>
                      <w:rFonts w:ascii="宋体" w:hAnsi="宋体" w:eastAsia="宋体"/>
                      <w:kern w:val="0"/>
                      <w:sz w:val="24"/>
                      <w:szCs w:val="28"/>
                    </w:rPr>
                    <w:t>%</w:t>
                  </w:r>
                </w:p>
              </w:tc>
            </w:tr>
            <w:tr w14:paraId="6A17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705A38A0">
                  <w:pPr>
                    <w:spacing w:line="360" w:lineRule="auto"/>
                    <w:jc w:val="center"/>
                    <w:rPr>
                      <w:rFonts w:ascii="宋体" w:hAnsi="宋体" w:eastAsia="宋体"/>
                      <w:bCs/>
                      <w:kern w:val="0"/>
                      <w:sz w:val="24"/>
                      <w:szCs w:val="28"/>
                    </w:rPr>
                  </w:pPr>
                  <w:r>
                    <w:rPr>
                      <w:rFonts w:ascii="宋体" w:hAnsi="宋体" w:eastAsia="宋体"/>
                      <w:kern w:val="0"/>
                      <w:sz w:val="24"/>
                      <w:szCs w:val="28"/>
                    </w:rPr>
                    <w:t>500-1000</w:t>
                  </w:r>
                </w:p>
              </w:tc>
              <w:tc>
                <w:tcPr>
                  <w:tcW w:w="1196" w:type="dxa"/>
                  <w:vAlign w:val="center"/>
                </w:tcPr>
                <w:p w14:paraId="25D1E78C">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21CCC592">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45</w:t>
                  </w:r>
                  <w:r>
                    <w:rPr>
                      <w:rFonts w:ascii="宋体" w:hAnsi="宋体" w:eastAsia="宋体"/>
                      <w:kern w:val="0"/>
                      <w:sz w:val="24"/>
                      <w:szCs w:val="28"/>
                    </w:rPr>
                    <w:t>%</w:t>
                  </w:r>
                </w:p>
              </w:tc>
              <w:tc>
                <w:tcPr>
                  <w:tcW w:w="1196" w:type="dxa"/>
                  <w:vAlign w:val="center"/>
                </w:tcPr>
                <w:p w14:paraId="565D7F9A">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55</w:t>
                  </w:r>
                  <w:r>
                    <w:rPr>
                      <w:rFonts w:ascii="宋体" w:hAnsi="宋体" w:eastAsia="宋体"/>
                      <w:kern w:val="0"/>
                      <w:sz w:val="24"/>
                      <w:szCs w:val="28"/>
                    </w:rPr>
                    <w:t>%</w:t>
                  </w:r>
                </w:p>
              </w:tc>
            </w:tr>
            <w:tr w14:paraId="42EA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A1B11B4">
                  <w:pPr>
                    <w:spacing w:line="360" w:lineRule="auto"/>
                    <w:jc w:val="center"/>
                    <w:rPr>
                      <w:rFonts w:ascii="宋体" w:hAnsi="宋体" w:eastAsia="宋体"/>
                      <w:bCs/>
                      <w:kern w:val="0"/>
                      <w:sz w:val="24"/>
                      <w:szCs w:val="28"/>
                    </w:rPr>
                  </w:pPr>
                  <w:r>
                    <w:rPr>
                      <w:rFonts w:ascii="宋体" w:hAnsi="宋体" w:eastAsia="宋体"/>
                      <w:kern w:val="0"/>
                      <w:sz w:val="24"/>
                      <w:szCs w:val="28"/>
                    </w:rPr>
                    <w:t>1000-5000</w:t>
                  </w:r>
                </w:p>
              </w:tc>
              <w:tc>
                <w:tcPr>
                  <w:tcW w:w="1196" w:type="dxa"/>
                  <w:vAlign w:val="center"/>
                </w:tcPr>
                <w:p w14:paraId="41674241">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49AB7A7B">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1BBB0C7E">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35</w:t>
                  </w:r>
                  <w:r>
                    <w:rPr>
                      <w:rFonts w:ascii="宋体" w:hAnsi="宋体" w:eastAsia="宋体"/>
                      <w:kern w:val="0"/>
                      <w:sz w:val="24"/>
                      <w:szCs w:val="28"/>
                    </w:rPr>
                    <w:t>%</w:t>
                  </w:r>
                </w:p>
              </w:tc>
            </w:tr>
            <w:tr w14:paraId="52AE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3E0A655">
                  <w:pPr>
                    <w:spacing w:line="360" w:lineRule="auto"/>
                    <w:jc w:val="center"/>
                    <w:rPr>
                      <w:rFonts w:ascii="宋体" w:hAnsi="宋体" w:eastAsia="宋体"/>
                      <w:bCs/>
                      <w:kern w:val="0"/>
                      <w:sz w:val="24"/>
                      <w:szCs w:val="28"/>
                    </w:rPr>
                  </w:pPr>
                  <w:r>
                    <w:rPr>
                      <w:rFonts w:ascii="宋体" w:hAnsi="宋体" w:eastAsia="宋体"/>
                      <w:kern w:val="0"/>
                      <w:sz w:val="24"/>
                      <w:szCs w:val="28"/>
                    </w:rPr>
                    <w:t>5000-10000</w:t>
                  </w:r>
                </w:p>
              </w:tc>
              <w:tc>
                <w:tcPr>
                  <w:tcW w:w="1196" w:type="dxa"/>
                  <w:vAlign w:val="center"/>
                </w:tcPr>
                <w:p w14:paraId="022F87F4">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7714AD84">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4D1A52AE">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2</w:t>
                  </w:r>
                  <w:r>
                    <w:rPr>
                      <w:rFonts w:ascii="宋体" w:hAnsi="宋体" w:eastAsia="宋体"/>
                      <w:kern w:val="0"/>
                      <w:sz w:val="24"/>
                      <w:szCs w:val="28"/>
                    </w:rPr>
                    <w:t>%</w:t>
                  </w:r>
                </w:p>
              </w:tc>
            </w:tr>
            <w:tr w14:paraId="448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896E854">
                  <w:pPr>
                    <w:spacing w:line="360" w:lineRule="auto"/>
                    <w:jc w:val="center"/>
                    <w:rPr>
                      <w:rFonts w:ascii="宋体" w:hAnsi="宋体" w:eastAsia="宋体"/>
                      <w:bCs/>
                      <w:kern w:val="0"/>
                      <w:sz w:val="24"/>
                      <w:szCs w:val="28"/>
                    </w:rPr>
                  </w:pPr>
                  <w:r>
                    <w:rPr>
                      <w:rFonts w:ascii="宋体" w:hAnsi="宋体" w:eastAsia="宋体"/>
                      <w:kern w:val="0"/>
                      <w:sz w:val="24"/>
                      <w:szCs w:val="28"/>
                    </w:rPr>
                    <w:t>10000-100000</w:t>
                  </w:r>
                </w:p>
              </w:tc>
              <w:tc>
                <w:tcPr>
                  <w:tcW w:w="1196" w:type="dxa"/>
                  <w:vAlign w:val="center"/>
                </w:tcPr>
                <w:p w14:paraId="28C823FF">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109DD71E">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300683B">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r>
            <w:tr w14:paraId="1F1E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CC83C0E">
                  <w:pPr>
                    <w:spacing w:line="360" w:lineRule="auto"/>
                    <w:jc w:val="center"/>
                    <w:rPr>
                      <w:rFonts w:ascii="宋体" w:hAnsi="宋体" w:eastAsia="宋体"/>
                      <w:bCs/>
                      <w:kern w:val="0"/>
                      <w:sz w:val="24"/>
                      <w:szCs w:val="28"/>
                    </w:rPr>
                  </w:pPr>
                  <w:r>
                    <w:rPr>
                      <w:rFonts w:ascii="宋体" w:hAnsi="宋体" w:eastAsia="宋体"/>
                      <w:kern w:val="0"/>
                      <w:sz w:val="24"/>
                      <w:szCs w:val="28"/>
                    </w:rPr>
                    <w:t>100000</w:t>
                  </w:r>
                  <w:r>
                    <w:rPr>
                      <w:rFonts w:hint="eastAsia" w:ascii="宋体" w:hAnsi="宋体" w:eastAsia="宋体"/>
                      <w:kern w:val="0"/>
                      <w:sz w:val="24"/>
                      <w:szCs w:val="28"/>
                    </w:rPr>
                    <w:t>以上</w:t>
                  </w:r>
                </w:p>
              </w:tc>
              <w:tc>
                <w:tcPr>
                  <w:tcW w:w="1196" w:type="dxa"/>
                  <w:vAlign w:val="center"/>
                </w:tcPr>
                <w:p w14:paraId="5E7364E4">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09D9640C">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2EF16E93">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r>
          </w:tbl>
          <w:p w14:paraId="1233E632">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注：</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按差额定率累进法计算。例如：某服务招标代理业务中标金额为</w:t>
            </w:r>
            <w:r>
              <w:rPr>
                <w:rFonts w:asciiTheme="minorEastAsia" w:hAnsiTheme="minorEastAsia" w:eastAsiaTheme="minorEastAsia"/>
                <w:sz w:val="24"/>
              </w:rPr>
              <w:t>6000</w:t>
            </w:r>
            <w:r>
              <w:rPr>
                <w:rFonts w:hint="eastAsia" w:asciiTheme="minorEastAsia" w:hAnsiTheme="minorEastAsia" w:eastAsiaTheme="minorEastAsia"/>
                <w:sz w:val="24"/>
              </w:rPr>
              <w:t>万元，计算</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如下：</w:t>
            </w:r>
          </w:p>
          <w:p w14:paraId="215AC5D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100</w:t>
            </w:r>
            <w:r>
              <w:rPr>
                <w:rFonts w:hint="eastAsia" w:asciiTheme="minorEastAsia" w:hAnsiTheme="minorEastAsia" w:eastAsiaTheme="minorEastAsia"/>
                <w:sz w:val="24"/>
              </w:rPr>
              <w:t>万元</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80%＝1.2万元</w:t>
            </w:r>
          </w:p>
          <w:p w14:paraId="002A11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500</w:t>
            </w:r>
            <w:r>
              <w:rPr>
                <w:rFonts w:hint="eastAsia" w:asciiTheme="minorEastAsia" w:hAnsiTheme="minorEastAsia" w:eastAsiaTheme="minorEastAsia"/>
                <w:sz w:val="24"/>
              </w:rPr>
              <w:t>－</w:t>
            </w:r>
            <w:r>
              <w:rPr>
                <w:rFonts w:asciiTheme="minorEastAsia" w:hAnsiTheme="minorEastAsia" w:eastAsiaTheme="minorEastAsia"/>
                <w:sz w:val="24"/>
              </w:rPr>
              <w:t>100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80%＝2.56万元</w:t>
            </w:r>
          </w:p>
          <w:p w14:paraId="47720B3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1000</w:t>
            </w:r>
            <w:r>
              <w:rPr>
                <w:rFonts w:hint="eastAsia" w:asciiTheme="minorEastAsia" w:hAnsiTheme="minorEastAsia" w:eastAsiaTheme="minorEastAsia"/>
                <w:sz w:val="24"/>
              </w:rPr>
              <w:t>－</w:t>
            </w:r>
            <w:r>
              <w:rPr>
                <w:rFonts w:asciiTheme="minorEastAsia" w:hAnsiTheme="minorEastAsia" w:eastAsiaTheme="minorEastAsia"/>
                <w:sz w:val="24"/>
              </w:rPr>
              <w:t>500</w:t>
            </w:r>
            <w:r>
              <w:rPr>
                <w:rFonts w:hint="eastAsia" w:asciiTheme="minorEastAsia" w:hAnsiTheme="minorEastAsia" w:eastAsiaTheme="minorEastAsia"/>
                <w:sz w:val="24"/>
              </w:rPr>
              <w:t>）万元</w:t>
            </w:r>
            <w:r>
              <w:rPr>
                <w:rFonts w:asciiTheme="minorEastAsia" w:hAnsiTheme="minorEastAsia" w:eastAsiaTheme="minorEastAsia"/>
                <w:sz w:val="24"/>
              </w:rPr>
              <w:t>×</w:t>
            </w:r>
            <w:r>
              <w:rPr>
                <w:rFonts w:hint="eastAsia" w:asciiTheme="minorEastAsia" w:hAnsiTheme="minorEastAsia" w:eastAsiaTheme="minorEastAsia"/>
                <w:sz w:val="24"/>
              </w:rPr>
              <w:t>0.45％</w:t>
            </w:r>
            <w:r>
              <w:rPr>
                <w:rFonts w:asciiTheme="minorEastAsia" w:hAnsiTheme="minorEastAsia" w:eastAsiaTheme="minorEastAsia"/>
                <w:sz w:val="24"/>
              </w:rPr>
              <w:t>×</w:t>
            </w:r>
            <w:r>
              <w:rPr>
                <w:rFonts w:hint="eastAsia" w:asciiTheme="minorEastAsia" w:hAnsiTheme="minorEastAsia" w:eastAsiaTheme="minorEastAsia"/>
                <w:sz w:val="24"/>
              </w:rPr>
              <w:t>80%＝1.8万元</w:t>
            </w:r>
          </w:p>
          <w:p w14:paraId="5DF524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5000</w:t>
            </w:r>
            <w:r>
              <w:rPr>
                <w:rFonts w:hint="eastAsia" w:asciiTheme="minorEastAsia" w:hAnsiTheme="minorEastAsia" w:eastAsiaTheme="minorEastAsia"/>
                <w:sz w:val="24"/>
              </w:rPr>
              <w:t>－</w:t>
            </w:r>
            <w:r>
              <w:rPr>
                <w:rFonts w:asciiTheme="minorEastAsia" w:hAnsiTheme="minorEastAsia" w:eastAsiaTheme="minorEastAsia"/>
                <w:sz w:val="24"/>
              </w:rPr>
              <w:t>1000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25％</w:t>
            </w:r>
            <w:r>
              <w:rPr>
                <w:rFonts w:asciiTheme="minorEastAsia" w:hAnsiTheme="minorEastAsia" w:eastAsiaTheme="minorEastAsia"/>
                <w:sz w:val="24"/>
              </w:rPr>
              <w:t>×</w:t>
            </w:r>
            <w:r>
              <w:rPr>
                <w:rFonts w:hint="eastAsia" w:asciiTheme="minorEastAsia" w:hAnsiTheme="minorEastAsia" w:eastAsiaTheme="minorEastAsia"/>
                <w:sz w:val="24"/>
              </w:rPr>
              <w:t>80%＝8万元</w:t>
            </w:r>
          </w:p>
          <w:p w14:paraId="3F40525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6000</w:t>
            </w:r>
            <w:r>
              <w:rPr>
                <w:rFonts w:hint="eastAsia" w:asciiTheme="minorEastAsia" w:hAnsiTheme="minorEastAsia" w:eastAsiaTheme="minorEastAsia"/>
                <w:sz w:val="24"/>
              </w:rPr>
              <w:t>－</w:t>
            </w:r>
            <w:r>
              <w:rPr>
                <w:rFonts w:asciiTheme="minorEastAsia" w:hAnsiTheme="minorEastAsia" w:eastAsiaTheme="minorEastAsia"/>
                <w:sz w:val="24"/>
              </w:rPr>
              <w:t>5000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80%＝0.8万元</w:t>
            </w:r>
          </w:p>
          <w:p w14:paraId="6DFF5D73">
            <w:pPr>
              <w:spacing w:line="360" w:lineRule="auto"/>
              <w:rPr>
                <w:rFonts w:asciiTheme="minorEastAsia" w:hAnsiTheme="minorEastAsia" w:eastAsiaTheme="minorEastAsia"/>
                <w:bCs/>
                <w:kern w:val="0"/>
                <w:sz w:val="24"/>
                <w:szCs w:val="28"/>
              </w:rPr>
            </w:pPr>
            <w:r>
              <w:rPr>
                <w:rFonts w:hint="eastAsia" w:asciiTheme="minorEastAsia" w:hAnsiTheme="minorEastAsia" w:eastAsiaTheme="minorEastAsia"/>
                <w:b/>
                <w:bCs/>
                <w:kern w:val="0"/>
                <w:sz w:val="24"/>
                <w:szCs w:val="28"/>
              </w:rPr>
              <w:t>合计收费＝1.2＋</w:t>
            </w:r>
            <w:r>
              <w:rPr>
                <w:rFonts w:asciiTheme="minorEastAsia" w:hAnsiTheme="minorEastAsia" w:eastAsiaTheme="minorEastAsia"/>
                <w:b/>
                <w:bCs/>
                <w:kern w:val="0"/>
                <w:sz w:val="24"/>
                <w:szCs w:val="28"/>
              </w:rPr>
              <w:t>2.</w:t>
            </w:r>
            <w:r>
              <w:rPr>
                <w:rFonts w:hint="eastAsia" w:asciiTheme="minorEastAsia" w:hAnsiTheme="minorEastAsia" w:eastAsiaTheme="minorEastAsia"/>
                <w:b/>
                <w:bCs/>
                <w:kern w:val="0"/>
                <w:sz w:val="24"/>
                <w:szCs w:val="28"/>
              </w:rPr>
              <w:t>56＋1.8＋8＋0.8＝14.36</w:t>
            </w:r>
            <w:r>
              <w:rPr>
                <w:rFonts w:asciiTheme="minorEastAsia" w:hAnsiTheme="minorEastAsia" w:eastAsiaTheme="minorEastAsia"/>
                <w:b/>
                <w:bCs/>
                <w:kern w:val="0"/>
                <w:sz w:val="24"/>
                <w:szCs w:val="28"/>
              </w:rPr>
              <w:t>(</w:t>
            </w:r>
            <w:r>
              <w:rPr>
                <w:rFonts w:hint="eastAsia" w:asciiTheme="minorEastAsia" w:hAnsiTheme="minorEastAsia" w:eastAsiaTheme="minorEastAsia"/>
                <w:b/>
                <w:bCs/>
                <w:kern w:val="0"/>
                <w:sz w:val="24"/>
                <w:szCs w:val="28"/>
              </w:rPr>
              <w:t>万元</w:t>
            </w:r>
            <w:r>
              <w:rPr>
                <w:rFonts w:asciiTheme="minorEastAsia" w:hAnsiTheme="minorEastAsia" w:eastAsiaTheme="minorEastAsia"/>
                <w:b/>
                <w:bCs/>
                <w:kern w:val="0"/>
                <w:sz w:val="24"/>
                <w:szCs w:val="28"/>
              </w:rPr>
              <w:t>)</w:t>
            </w:r>
          </w:p>
          <w:p w14:paraId="4AFC244C">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r>
              <w:rPr>
                <w:rFonts w:hint="eastAsia" w:ascii="宋体" w:hAnsi="宋体" w:eastAsia="宋体"/>
                <w:kern w:val="0"/>
                <w:sz w:val="24"/>
                <w:szCs w:val="28"/>
              </w:rPr>
              <w:sym w:font="Wingdings" w:char="00FE"/>
            </w:r>
            <w:r>
              <w:rPr>
                <w:rFonts w:ascii="宋体" w:hAnsi="宋体" w:eastAsia="宋体"/>
                <w:bCs/>
                <w:kern w:val="0"/>
                <w:sz w:val="24"/>
                <w:szCs w:val="28"/>
              </w:rPr>
              <w:t>转账/电汇</w:t>
            </w:r>
          </w:p>
          <w:p w14:paraId="7B9B1FF6">
            <w:pPr>
              <w:spacing w:line="360" w:lineRule="auto"/>
              <w:rPr>
                <w:rFonts w:hint="eastAsia" w:ascii="宋体" w:hAnsi="宋体" w:eastAsia="宋体"/>
                <w:bCs/>
                <w:kern w:val="0"/>
                <w:sz w:val="24"/>
                <w:szCs w:val="28"/>
                <w:u w:val="single"/>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安徽公共资源交易集团项目管理有限公司</w:t>
            </w:r>
          </w:p>
          <w:p w14:paraId="61D41078">
            <w:pPr>
              <w:spacing w:line="360" w:lineRule="auto"/>
              <w:rPr>
                <w:rFonts w:hint="default" w:eastAsia="@仿宋_GB2312"/>
                <w:lang w:val="en-US" w:eastAsia="zh-CN"/>
              </w:rPr>
            </w:pPr>
            <w:r>
              <w:rPr>
                <w:rFonts w:hint="eastAsia" w:ascii="宋体" w:hAnsi="宋体" w:eastAsia="宋体"/>
                <w:bCs/>
                <w:kern w:val="0"/>
                <w:sz w:val="24"/>
                <w:szCs w:val="28"/>
                <w:u w:val="none"/>
                <w:lang w:val="en-US" w:eastAsia="zh-CN"/>
              </w:rPr>
              <w:t>（4）缴纳单位：</w:t>
            </w:r>
            <w:r>
              <w:rPr>
                <w:rFonts w:hint="eastAsia" w:ascii="宋体" w:hAnsi="宋体" w:eastAsia="宋体"/>
                <w:bCs/>
                <w:kern w:val="0"/>
                <w:sz w:val="24"/>
                <w:szCs w:val="28"/>
                <w:u w:val="single"/>
              </w:rPr>
              <w:sym w:font="Wingdings" w:char="00FE"/>
            </w:r>
            <w:r>
              <w:rPr>
                <w:rFonts w:hint="eastAsia" w:ascii="宋体" w:hAnsi="宋体" w:eastAsia="宋体"/>
                <w:bCs/>
                <w:kern w:val="0"/>
                <w:sz w:val="24"/>
                <w:szCs w:val="28"/>
                <w:u w:val="single"/>
                <w:lang w:val="en-US" w:eastAsia="zh-CN"/>
              </w:rPr>
              <w:t>中标人</w:t>
            </w:r>
          </w:p>
          <w:p w14:paraId="1D4164F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0"/>
              </w:rPr>
              <w:t>（</w:t>
            </w:r>
            <w:r>
              <w:rPr>
                <w:rFonts w:hint="eastAsia" w:ascii="宋体" w:hAnsi="宋体" w:eastAsia="宋体"/>
                <w:b w:val="0"/>
                <w:bCs w:val="0"/>
                <w:kern w:val="2"/>
                <w:sz w:val="24"/>
                <w:szCs w:val="20"/>
                <w:lang w:val="en-US" w:eastAsia="zh-CN"/>
              </w:rPr>
              <w:t>5</w:t>
            </w:r>
            <w:r>
              <w:rPr>
                <w:rFonts w:hint="eastAsia" w:ascii="宋体" w:hAnsi="宋体" w:eastAsia="宋体"/>
                <w:b w:val="0"/>
                <w:bCs w:val="0"/>
                <w:kern w:val="2"/>
                <w:sz w:val="24"/>
                <w:szCs w:val="20"/>
              </w:rPr>
              <w:t>）缴纳时间：</w:t>
            </w:r>
            <w:r>
              <w:rPr>
                <w:rFonts w:hint="eastAsia" w:ascii="宋体" w:hAnsi="宋体" w:eastAsia="宋体"/>
                <w:b w:val="0"/>
                <w:bCs w:val="0"/>
                <w:kern w:val="2"/>
                <w:sz w:val="24"/>
                <w:szCs w:val="20"/>
                <w:u w:val="single"/>
              </w:rPr>
              <w:t>领取中标通知书前</w:t>
            </w:r>
          </w:p>
        </w:tc>
      </w:tr>
      <w:tr w14:paraId="72C8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78194D5">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6</w:t>
            </w:r>
          </w:p>
        </w:tc>
        <w:tc>
          <w:tcPr>
            <w:tcW w:w="2032" w:type="dxa"/>
            <w:vAlign w:val="center"/>
          </w:tcPr>
          <w:p w14:paraId="7C4B2F9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5718" w:type="dxa"/>
            <w:vAlign w:val="center"/>
          </w:tcPr>
          <w:p w14:paraId="0FFA3A68">
            <w:pPr>
              <w:pStyle w:val="29"/>
              <w:widowControl w:val="0"/>
              <w:spacing w:before="0" w:beforeAutospacing="0" w:after="0" w:afterAutospacing="0" w:line="360" w:lineRule="auto"/>
              <w:jc w:val="both"/>
              <w:rPr>
                <w:rFonts w:ascii="宋体" w:hAnsi="宋体" w:eastAsia="宋体"/>
                <w:b w:val="0"/>
                <w:sz w:val="24"/>
              </w:rPr>
            </w:pPr>
          </w:p>
        </w:tc>
      </w:tr>
      <w:tr w14:paraId="5BE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D7FC1CC">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3</w:t>
            </w:r>
            <w:r>
              <w:rPr>
                <w:rFonts w:hint="eastAsia" w:ascii="宋体" w:hAnsi="宋体" w:eastAsia="宋体"/>
                <w:b w:val="0"/>
                <w:sz w:val="24"/>
                <w:lang w:val="en-US" w:eastAsia="zh-CN"/>
              </w:rPr>
              <w:t>6</w:t>
            </w:r>
            <w:r>
              <w:rPr>
                <w:rFonts w:ascii="宋体" w:hAnsi="宋体" w:eastAsia="宋体"/>
                <w:b w:val="0"/>
                <w:sz w:val="24"/>
              </w:rPr>
              <w:t>.1</w:t>
            </w:r>
          </w:p>
        </w:tc>
        <w:tc>
          <w:tcPr>
            <w:tcW w:w="2032" w:type="dxa"/>
            <w:vAlign w:val="center"/>
          </w:tcPr>
          <w:p w14:paraId="7EBEC89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auto"/>
                <w:sz w:val="24"/>
                <w:highlight w:val="none"/>
              </w:rPr>
              <w:t>关于联合体投标的相关约定</w:t>
            </w:r>
            <w:r>
              <w:rPr>
                <w:rFonts w:hint="eastAsia" w:ascii="宋体" w:hAnsi="宋体" w:eastAsia="宋体"/>
                <w:b w:val="0"/>
                <w:i/>
                <w:iCs/>
                <w:color w:val="auto"/>
                <w:sz w:val="24"/>
                <w:highlight w:val="none"/>
                <w:lang w:eastAsia="zh-CN"/>
              </w:rPr>
              <w:t>（</w:t>
            </w:r>
            <w:r>
              <w:rPr>
                <w:rFonts w:hint="eastAsia" w:ascii="宋体" w:hAnsi="宋体" w:eastAsia="宋体"/>
                <w:b w:val="0"/>
                <w:i/>
                <w:iCs/>
                <w:color w:val="auto"/>
                <w:sz w:val="24"/>
                <w:highlight w:val="none"/>
                <w:lang w:val="en-US" w:eastAsia="zh-CN"/>
              </w:rPr>
              <w:t>本项目不适用</w:t>
            </w:r>
            <w:r>
              <w:rPr>
                <w:rFonts w:hint="eastAsia" w:ascii="宋体" w:hAnsi="宋体" w:eastAsia="宋体"/>
                <w:b w:val="0"/>
                <w:i/>
                <w:iCs/>
                <w:color w:val="auto"/>
                <w:sz w:val="24"/>
                <w:highlight w:val="none"/>
                <w:lang w:eastAsia="zh-CN"/>
              </w:rPr>
              <w:t>）</w:t>
            </w:r>
          </w:p>
        </w:tc>
        <w:tc>
          <w:tcPr>
            <w:tcW w:w="5718" w:type="dxa"/>
            <w:vAlign w:val="center"/>
          </w:tcPr>
          <w:p w14:paraId="07EE792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联合体投标的，</w:t>
            </w:r>
            <w:r>
              <w:rPr>
                <w:rFonts w:hint="eastAsia" w:ascii="宋体" w:hAnsi="宋体" w:eastAsia="宋体"/>
                <w:b w:val="0"/>
                <w:sz w:val="24"/>
              </w:rPr>
              <w:t>招标文件获取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14:paraId="263A299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联合体投标的须提供联合协议（见</w:t>
            </w:r>
            <w:r>
              <w:rPr>
                <w:rFonts w:hint="eastAsia" w:ascii="宋体" w:hAnsi="宋体" w:eastAsia="宋体"/>
                <w:b w:val="0"/>
                <w:sz w:val="24"/>
              </w:rPr>
              <w:t>投标文件格式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w:t>
            </w:r>
            <w:r>
              <w:rPr>
                <w:rFonts w:ascii="宋体" w:hAnsi="宋体" w:eastAsia="宋体"/>
                <w:b w:val="0"/>
                <w:sz w:val="24"/>
              </w:rPr>
              <w:t>投标</w:t>
            </w:r>
            <w:r>
              <w:rPr>
                <w:rFonts w:hint="eastAsia" w:ascii="宋体" w:hAnsi="宋体" w:eastAsia="宋体"/>
                <w:b w:val="0"/>
                <w:sz w:val="24"/>
              </w:rPr>
              <w:t>人</w:t>
            </w:r>
            <w:r>
              <w:rPr>
                <w:rFonts w:ascii="宋体" w:hAnsi="宋体" w:eastAsia="宋体"/>
                <w:b w:val="0"/>
                <w:sz w:val="24"/>
              </w:rPr>
              <w:t>根据联合协议分工情况及招标文件要求提供。</w:t>
            </w:r>
          </w:p>
          <w:p w14:paraId="039452E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（或事业单位法人登记证书）和</w:t>
            </w:r>
            <w:r>
              <w:rPr>
                <w:rFonts w:hint="eastAsia" w:ascii="宋体" w:hAnsi="宋体" w:eastAsia="宋体"/>
                <w:b w:val="0"/>
                <w:sz w:val="24"/>
                <w:lang w:eastAsia="zh-CN"/>
              </w:rPr>
              <w:t>无重大违法、不良信用记录声明函</w:t>
            </w:r>
            <w:r>
              <w:rPr>
                <w:rFonts w:hint="eastAsia" w:ascii="宋体" w:hAnsi="宋体" w:eastAsia="宋体"/>
                <w:b w:val="0"/>
                <w:sz w:val="24"/>
              </w:rPr>
              <w:t>。</w:t>
            </w:r>
          </w:p>
        </w:tc>
      </w:tr>
      <w:tr w14:paraId="222B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A19E51E">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3</w:t>
            </w:r>
            <w:r>
              <w:rPr>
                <w:rFonts w:hint="eastAsia" w:ascii="宋体" w:hAnsi="宋体" w:eastAsia="宋体"/>
                <w:bCs/>
                <w:kern w:val="2"/>
                <w:lang w:val="en-US" w:eastAsia="zh-CN"/>
              </w:rPr>
              <w:t>6</w:t>
            </w:r>
            <w:r>
              <w:rPr>
                <w:rFonts w:ascii="宋体" w:hAnsi="宋体" w:eastAsia="宋体"/>
                <w:bCs/>
                <w:kern w:val="2"/>
              </w:rPr>
              <w:t>.</w:t>
            </w:r>
            <w:r>
              <w:rPr>
                <w:rFonts w:hint="eastAsia" w:ascii="宋体" w:hAnsi="宋体" w:eastAsia="宋体"/>
                <w:bCs/>
                <w:kern w:val="2"/>
                <w:lang w:val="en-US" w:eastAsia="zh-CN"/>
              </w:rPr>
              <w:t>2</w:t>
            </w:r>
          </w:p>
        </w:tc>
        <w:tc>
          <w:tcPr>
            <w:tcW w:w="2032" w:type="dxa"/>
            <w:vAlign w:val="center"/>
          </w:tcPr>
          <w:p w14:paraId="63898F8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auto"/>
                <w:sz w:val="24"/>
                <w:highlight w:val="none"/>
              </w:rPr>
              <w:t>社保</w:t>
            </w:r>
            <w:r>
              <w:rPr>
                <w:rFonts w:ascii="宋体" w:hAnsi="宋体" w:eastAsia="宋体"/>
                <w:b w:val="0"/>
                <w:color w:val="auto"/>
                <w:sz w:val="24"/>
                <w:highlight w:val="none"/>
              </w:rPr>
              <w:t>证明材料</w:t>
            </w:r>
            <w:r>
              <w:rPr>
                <w:rFonts w:hint="eastAsia" w:ascii="宋体" w:hAnsi="宋体" w:eastAsia="宋体"/>
                <w:b w:val="0"/>
                <w:i/>
                <w:iCs/>
                <w:color w:val="auto"/>
                <w:sz w:val="24"/>
                <w:highlight w:val="none"/>
                <w:lang w:eastAsia="zh-CN"/>
              </w:rPr>
              <w:t>（</w:t>
            </w:r>
            <w:r>
              <w:rPr>
                <w:rFonts w:hint="eastAsia" w:ascii="宋体" w:hAnsi="宋体" w:eastAsia="宋体"/>
                <w:b w:val="0"/>
                <w:i/>
                <w:iCs/>
                <w:color w:val="auto"/>
                <w:sz w:val="24"/>
                <w:highlight w:val="none"/>
                <w:lang w:val="en-US" w:eastAsia="zh-CN"/>
              </w:rPr>
              <w:t>如有要求</w:t>
            </w:r>
            <w:r>
              <w:rPr>
                <w:rFonts w:hint="eastAsia" w:ascii="宋体" w:hAnsi="宋体" w:eastAsia="宋体"/>
                <w:b w:val="0"/>
                <w:i/>
                <w:iCs/>
                <w:color w:val="auto"/>
                <w:sz w:val="24"/>
                <w:highlight w:val="none"/>
                <w:lang w:eastAsia="zh-CN"/>
              </w:rPr>
              <w:t>）</w:t>
            </w:r>
          </w:p>
        </w:tc>
        <w:tc>
          <w:tcPr>
            <w:tcW w:w="5718" w:type="dxa"/>
            <w:vAlign w:val="center"/>
          </w:tcPr>
          <w:p w14:paraId="08EC9E0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本项目招标文件中要求提供的社保</w:t>
            </w:r>
            <w:r>
              <w:rPr>
                <w:rFonts w:ascii="宋体" w:hAnsi="宋体" w:eastAsia="宋体"/>
                <w:b w:val="0"/>
                <w:sz w:val="24"/>
              </w:rPr>
              <w:t>证明材料</w:t>
            </w:r>
            <w:r>
              <w:rPr>
                <w:rFonts w:hint="eastAsia" w:ascii="宋体" w:hAnsi="宋体" w:eastAsia="宋体"/>
                <w:b w:val="0"/>
                <w:sz w:val="24"/>
              </w:rPr>
              <w:t>为下述形式之一（投标文件中须提供扫描件）：</w:t>
            </w:r>
          </w:p>
          <w:p w14:paraId="60547FB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社保局官方网站查询的缴费记录截图；</w:t>
            </w:r>
          </w:p>
          <w:p w14:paraId="5ADDEDB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社保局的书面证明材料；</w:t>
            </w:r>
          </w:p>
          <w:p w14:paraId="45603B2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经投标</w:t>
            </w:r>
            <w:r>
              <w:rPr>
                <w:rFonts w:hint="eastAsia" w:ascii="宋体" w:hAnsi="宋体" w:eastAsia="宋体"/>
                <w:b w:val="0"/>
                <w:sz w:val="24"/>
              </w:rPr>
              <w:t>人</w:t>
            </w:r>
            <w:r>
              <w:rPr>
                <w:rFonts w:ascii="宋体" w:hAnsi="宋体" w:eastAsia="宋体"/>
                <w:b w:val="0"/>
                <w:sz w:val="24"/>
              </w:rPr>
              <w:t>委托的第三方人力资源服务机构或与投标</w:t>
            </w:r>
            <w:r>
              <w:rPr>
                <w:rFonts w:hint="eastAsia" w:ascii="宋体" w:hAnsi="宋体" w:eastAsia="宋体"/>
                <w:b w:val="0"/>
                <w:sz w:val="24"/>
              </w:rPr>
              <w:t>人</w:t>
            </w:r>
            <w:r>
              <w:rPr>
                <w:rFonts w:ascii="宋体" w:hAnsi="宋体" w:eastAsia="宋体"/>
                <w:b w:val="0"/>
                <w:sz w:val="24"/>
              </w:rPr>
              <w:t>有直接隶属关系的机构可以代缴社保，但须提供有关证明材料并经评标委员会确认。</w:t>
            </w:r>
          </w:p>
          <w:p w14:paraId="626DCF5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r>
              <w:rPr>
                <w:rFonts w:ascii="宋体" w:hAnsi="宋体" w:eastAsia="宋体"/>
                <w:b w:val="0"/>
                <w:sz w:val="24"/>
              </w:rPr>
              <w:t>参与投标的院校，社保证明可以用以下任意一种：</w:t>
            </w:r>
          </w:p>
          <w:p w14:paraId="63ABACC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①</w:t>
            </w:r>
            <w:r>
              <w:rPr>
                <w:rFonts w:ascii="宋体" w:hAnsi="宋体" w:eastAsia="宋体"/>
                <w:b w:val="0"/>
                <w:sz w:val="24"/>
              </w:rPr>
              <w:t>加盖投标</w:t>
            </w:r>
            <w:r>
              <w:rPr>
                <w:rFonts w:hint="eastAsia" w:ascii="宋体" w:hAnsi="宋体" w:eastAsia="宋体"/>
                <w:b w:val="0"/>
                <w:sz w:val="24"/>
              </w:rPr>
              <w:t>人</w:t>
            </w:r>
            <w:r>
              <w:rPr>
                <w:rFonts w:ascii="宋体" w:hAnsi="宋体" w:eastAsia="宋体"/>
                <w:b w:val="0"/>
                <w:sz w:val="24"/>
              </w:rPr>
              <w:t>公章的教师证（须为本</w:t>
            </w:r>
            <w:r>
              <w:rPr>
                <w:rFonts w:hint="eastAsia" w:ascii="宋体" w:hAnsi="宋体" w:eastAsia="宋体"/>
                <w:b w:val="0"/>
                <w:sz w:val="24"/>
              </w:rPr>
              <w:t>单位</w:t>
            </w:r>
            <w:r>
              <w:rPr>
                <w:rFonts w:ascii="宋体" w:hAnsi="宋体" w:eastAsia="宋体"/>
                <w:b w:val="0"/>
                <w:sz w:val="24"/>
              </w:rPr>
              <w:t>人员）</w:t>
            </w:r>
            <w:r>
              <w:rPr>
                <w:rFonts w:hint="eastAsia" w:ascii="宋体" w:hAnsi="宋体" w:eastAsia="宋体"/>
                <w:b w:val="0"/>
                <w:sz w:val="24"/>
              </w:rPr>
              <w:t>；</w:t>
            </w:r>
          </w:p>
          <w:p w14:paraId="179F366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医保证明材料</w:t>
            </w:r>
            <w:r>
              <w:rPr>
                <w:rFonts w:hint="eastAsia" w:ascii="宋体" w:hAnsi="宋体" w:eastAsia="宋体"/>
                <w:b w:val="0"/>
                <w:sz w:val="24"/>
              </w:rPr>
              <w:t>。</w:t>
            </w:r>
          </w:p>
          <w:p w14:paraId="51AA2D5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w:t>
            </w:r>
            <w:r>
              <w:rPr>
                <w:rFonts w:ascii="宋体" w:hAnsi="宋体" w:eastAsia="宋体"/>
                <w:b w:val="0"/>
                <w:sz w:val="24"/>
              </w:rPr>
              <w:t>其他经评标委员会认可的证明材料。</w:t>
            </w:r>
          </w:p>
          <w:p w14:paraId="130E036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iCs/>
                <w:sz w:val="24"/>
              </w:rPr>
              <w:t>（6）法定代表人参与项目的，无需提供社保证明材料，提供身份证明材料即可。</w:t>
            </w:r>
          </w:p>
        </w:tc>
      </w:tr>
      <w:tr w14:paraId="1E0B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CC55225">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36</w:t>
            </w:r>
            <w:r>
              <w:rPr>
                <w:rFonts w:ascii="宋体" w:hAnsi="宋体" w:eastAsia="宋体"/>
                <w:bCs/>
                <w:kern w:val="2"/>
              </w:rPr>
              <w:t>.</w:t>
            </w:r>
            <w:r>
              <w:rPr>
                <w:rFonts w:hint="eastAsia" w:ascii="宋体" w:hAnsi="宋体" w:eastAsia="宋体"/>
                <w:bCs/>
                <w:kern w:val="2"/>
                <w:lang w:val="en-US" w:eastAsia="zh-CN"/>
              </w:rPr>
              <w:t>3</w:t>
            </w:r>
          </w:p>
        </w:tc>
        <w:tc>
          <w:tcPr>
            <w:tcW w:w="2032" w:type="dxa"/>
            <w:vAlign w:val="center"/>
          </w:tcPr>
          <w:p w14:paraId="2798C46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本项目提供除电子版招标文件以外的其他资料</w:t>
            </w:r>
          </w:p>
        </w:tc>
        <w:tc>
          <w:tcPr>
            <w:tcW w:w="5718" w:type="dxa"/>
            <w:vAlign w:val="center"/>
          </w:tcPr>
          <w:p w14:paraId="5F275CF2">
            <w:pPr>
              <w:spacing w:line="500" w:lineRule="exact"/>
              <w:rPr>
                <w:rFonts w:asciiTheme="minorEastAsia" w:hAnsiTheme="minorEastAsia" w:eastAsiaTheme="minorEastAsia"/>
                <w:sz w:val="24"/>
                <w:u w:val="single"/>
              </w:rPr>
            </w:pPr>
            <w:r>
              <w:rPr>
                <w:rFonts w:asciiTheme="minorEastAsia" w:hAnsiTheme="minorEastAsia" w:eastAsiaTheme="minorEastAsia"/>
                <w:bCs/>
                <w:sz w:val="24"/>
                <w:szCs w:val="24"/>
              </w:rPr>
              <w:t>□</w:t>
            </w:r>
            <w:r>
              <w:rPr>
                <w:rFonts w:hint="eastAsia" w:asciiTheme="minorEastAsia" w:hAnsiTheme="minorEastAsia" w:eastAsiaTheme="minorEastAsia"/>
                <w:sz w:val="24"/>
              </w:rPr>
              <w:t>无   □图纸   □光盘   □</w:t>
            </w:r>
            <w:r>
              <w:rPr>
                <w:rFonts w:hint="eastAsia" w:asciiTheme="minorEastAsia" w:hAnsiTheme="minorEastAsia" w:eastAsiaTheme="minorEastAsia"/>
                <w:sz w:val="24"/>
                <w:u w:val="single"/>
              </w:rPr>
              <w:t xml:space="preserve">   </w:t>
            </w:r>
          </w:p>
          <w:p w14:paraId="5E22C7A8">
            <w:pPr>
              <w:spacing w:line="500" w:lineRule="exact"/>
              <w:rPr>
                <w:rFonts w:asciiTheme="minorEastAsia" w:hAnsiTheme="minorEastAsia" w:eastAsiaTheme="minorEastAsia"/>
                <w:bCs/>
                <w:sz w:val="24"/>
              </w:rPr>
            </w:pPr>
            <w:r>
              <w:rPr>
                <w:rFonts w:hint="eastAsia" w:asciiTheme="minorEastAsia" w:hAnsiTheme="minorEastAsia" w:eastAsiaTheme="minorEastAsia"/>
                <w:bCs/>
                <w:sz w:val="24"/>
              </w:rPr>
              <w:t>获取方式：</w:t>
            </w:r>
          </w:p>
          <w:p w14:paraId="604A9859">
            <w:pPr>
              <w:pStyle w:val="29"/>
              <w:widowControl w:val="0"/>
              <w:spacing w:before="0" w:beforeAutospacing="0" w:after="0" w:afterAutospacing="0" w:line="360" w:lineRule="auto"/>
              <w:jc w:val="both"/>
              <w:rPr>
                <w:rFonts w:ascii="宋体" w:hAnsi="宋体" w:eastAsia="宋体"/>
                <w:b w:val="0"/>
                <w:iCs/>
                <w:sz w:val="24"/>
              </w:rPr>
            </w:pPr>
            <w:r>
              <w:rPr>
                <w:rFonts w:hint="eastAsia" w:asciiTheme="minorEastAsia" w:hAnsiTheme="minorEastAsia" w:eastAsiaTheme="minorEastAsia"/>
                <w:sz w:val="24"/>
              </w:rPr>
              <w:t>上述资料请投标人在获取招标文件后，自行登</w:t>
            </w:r>
            <w:r>
              <w:rPr>
                <w:rFonts w:hint="eastAsia" w:asciiTheme="minorEastAsia" w:hAnsiTheme="minorEastAsia" w:eastAsiaTheme="minorEastAsia"/>
                <w:sz w:val="24"/>
                <w:lang w:val="en-US" w:eastAsia="zh-CN"/>
              </w:rPr>
              <w:t>录</w:t>
            </w:r>
            <w:r>
              <w:rPr>
                <w:rFonts w:hint="eastAsia" w:asciiTheme="minorEastAsia" w:hAnsiTheme="minorEastAsia" w:eastAsiaTheme="minorEastAsia"/>
                <w:sz w:val="24"/>
              </w:rPr>
              <w:t>电子交易系统下载本项目附件。</w:t>
            </w:r>
          </w:p>
        </w:tc>
      </w:tr>
      <w:tr w14:paraId="3C24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00FC415">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3</w:t>
            </w:r>
            <w:r>
              <w:rPr>
                <w:rFonts w:hint="eastAsia" w:ascii="宋体" w:hAnsi="宋体" w:eastAsia="宋体"/>
                <w:bCs/>
                <w:kern w:val="2"/>
                <w:lang w:val="en-US" w:eastAsia="zh-CN"/>
              </w:rPr>
              <w:t>6</w:t>
            </w:r>
            <w:r>
              <w:rPr>
                <w:rFonts w:ascii="宋体" w:hAnsi="宋体" w:eastAsia="宋体"/>
                <w:bCs/>
                <w:kern w:val="2"/>
              </w:rPr>
              <w:t>.</w:t>
            </w:r>
            <w:r>
              <w:rPr>
                <w:rFonts w:hint="eastAsia" w:ascii="宋体" w:hAnsi="宋体" w:eastAsia="宋体"/>
                <w:bCs/>
                <w:kern w:val="2"/>
                <w:lang w:val="en-US" w:eastAsia="zh-CN"/>
              </w:rPr>
              <w:t>4</w:t>
            </w:r>
          </w:p>
        </w:tc>
        <w:tc>
          <w:tcPr>
            <w:tcW w:w="2032" w:type="dxa"/>
            <w:vAlign w:val="center"/>
          </w:tcPr>
          <w:p w14:paraId="15785FB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5718" w:type="dxa"/>
            <w:vAlign w:val="center"/>
          </w:tcPr>
          <w:p w14:paraId="4DD243B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1）中标人应在规定期限内提交履约担保并与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人签订合同，若中标人未能在规定期限内提交履约担保或签订合同，采购人有权取消中标人中标资格</w:t>
            </w:r>
            <w:r>
              <w:rPr>
                <w:rFonts w:hint="eastAsia" w:asciiTheme="minorEastAsia" w:hAnsiTheme="minorEastAsia" w:eastAsiaTheme="minorEastAsia"/>
                <w:bCs/>
                <w:sz w:val="24"/>
                <w:szCs w:val="24"/>
              </w:rPr>
              <w:t>；</w:t>
            </w:r>
          </w:p>
          <w:p w14:paraId="7EB0BAD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rPr>
              <w:t>）合同签订后，中标人存在规定时间内不组织人员进场开工</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不履行供货</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安装</w:t>
            </w:r>
            <w:r>
              <w:rPr>
                <w:rFonts w:hint="eastAsia" w:asciiTheme="minorEastAsia" w:hAnsiTheme="minorEastAsia" w:eastAsiaTheme="minorEastAsia"/>
                <w:bCs/>
                <w:sz w:val="24"/>
                <w:szCs w:val="24"/>
              </w:rPr>
              <w:t>或服务</w:t>
            </w:r>
            <w:r>
              <w:rPr>
                <w:rFonts w:asciiTheme="minorEastAsia" w:hAnsiTheme="minorEastAsia" w:eastAsiaTheme="minorEastAsia"/>
                <w:bCs/>
                <w:sz w:val="24"/>
                <w:szCs w:val="24"/>
              </w:rPr>
              <w:t>义务等情况，采购人有权解除合同，并追究违约责任</w:t>
            </w:r>
            <w:r>
              <w:rPr>
                <w:rFonts w:hint="eastAsia" w:asciiTheme="minorEastAsia" w:hAnsiTheme="minorEastAsia" w:eastAsiaTheme="minorEastAsia"/>
                <w:bCs/>
                <w:sz w:val="24"/>
                <w:szCs w:val="24"/>
              </w:rPr>
              <w:t>；</w:t>
            </w:r>
          </w:p>
          <w:p w14:paraId="0EED048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3</w:t>
            </w:r>
            <w:r>
              <w:rPr>
                <w:rFonts w:asciiTheme="minorEastAsia" w:hAnsiTheme="minorEastAsia" w:eastAsiaTheme="minorEastAsia"/>
                <w:bCs/>
                <w:sz w:val="24"/>
                <w:szCs w:val="24"/>
              </w:rPr>
              <w:t>）中标人中标后被监管部门查实存在违法行为，不满足中标条件的，由采购人取消中标资格，并做好项目后续工作</w:t>
            </w:r>
            <w:r>
              <w:rPr>
                <w:rFonts w:hint="eastAsia" w:asciiTheme="minorEastAsia" w:hAnsiTheme="minorEastAsia" w:eastAsiaTheme="minorEastAsia"/>
                <w:bCs/>
                <w:sz w:val="24"/>
                <w:szCs w:val="24"/>
              </w:rPr>
              <w:t>；</w:t>
            </w:r>
          </w:p>
          <w:p w14:paraId="633C71C8">
            <w:pPr>
              <w:spacing w:line="500" w:lineRule="exact"/>
              <w:rPr>
                <w:rFonts w:ascii="宋体" w:hAnsi="宋体" w:eastAsia="宋体"/>
                <w:sz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rPr>
              <w:t>）中标人在中标项目发生投诉、信访举报案件、履约存在争议时，拒绝协助配合执法部门调查案件的，采购人可以取消其中标资格或解除合同，并追究其违约责任。</w:t>
            </w:r>
          </w:p>
        </w:tc>
      </w:tr>
      <w:tr w14:paraId="538C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CD47915">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ascii="宋体" w:hAnsi="宋体" w:eastAsia="宋体"/>
                <w:bCs/>
                <w:kern w:val="2"/>
              </w:rPr>
              <w:t>3</w:t>
            </w:r>
            <w:r>
              <w:rPr>
                <w:rFonts w:hint="eastAsia" w:ascii="宋体" w:hAnsi="宋体" w:eastAsia="宋体"/>
                <w:bCs/>
                <w:kern w:val="2"/>
                <w:lang w:val="en-US" w:eastAsia="zh-CN"/>
              </w:rPr>
              <w:t>6</w:t>
            </w:r>
            <w:r>
              <w:rPr>
                <w:rFonts w:ascii="宋体" w:hAnsi="宋体" w:eastAsia="宋体"/>
                <w:bCs/>
                <w:kern w:val="2"/>
              </w:rPr>
              <w:t>.</w:t>
            </w:r>
            <w:r>
              <w:rPr>
                <w:rFonts w:hint="eastAsia" w:ascii="宋体" w:hAnsi="宋体" w:eastAsia="宋体"/>
                <w:bCs/>
                <w:kern w:val="2"/>
                <w:lang w:val="en-US" w:eastAsia="zh-CN"/>
              </w:rPr>
              <w:t>5</w:t>
            </w:r>
          </w:p>
        </w:tc>
        <w:tc>
          <w:tcPr>
            <w:tcW w:w="2032" w:type="dxa"/>
            <w:vAlign w:val="center"/>
          </w:tcPr>
          <w:p w14:paraId="361643E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5718" w:type="dxa"/>
            <w:vAlign w:val="center"/>
          </w:tcPr>
          <w:p w14:paraId="12CE124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0C4CA42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035F2BB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60022A7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4770CB7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09F5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7F090E8">
            <w:pPr>
              <w:pStyle w:val="30"/>
              <w:pBdr>
                <w:bottom w:val="none" w:color="auto" w:sz="0" w:space="0"/>
              </w:pBdr>
              <w:tabs>
                <w:tab w:val="clear" w:pos="4153"/>
                <w:tab w:val="clear" w:pos="8306"/>
              </w:tabs>
              <w:adjustRightInd/>
              <w:spacing w:line="240" w:lineRule="auto"/>
              <w:textAlignment w:val="auto"/>
              <w:rPr>
                <w:rFonts w:hint="eastAsia" w:ascii="宋体" w:hAnsi="宋体" w:eastAsia="宋体" w:cs="@仿宋_GB2312"/>
                <w:bCs/>
                <w:kern w:val="2"/>
                <w:sz w:val="24"/>
                <w:szCs w:val="20"/>
                <w:lang w:val="en-US" w:eastAsia="zh-CN" w:bidi="ar-SA"/>
              </w:rPr>
            </w:pPr>
            <w:r>
              <w:rPr>
                <w:rFonts w:hint="eastAsia" w:ascii="宋体" w:hAnsi="宋体" w:eastAsia="宋体"/>
                <w:bCs/>
                <w:kern w:val="2"/>
              </w:rPr>
              <w:t>3</w:t>
            </w:r>
            <w:r>
              <w:rPr>
                <w:rFonts w:hint="eastAsia" w:ascii="宋体" w:hAnsi="宋体" w:eastAsia="宋体"/>
                <w:bCs/>
                <w:kern w:val="2"/>
                <w:lang w:val="en-US" w:eastAsia="zh-CN"/>
              </w:rPr>
              <w:t>6</w:t>
            </w:r>
            <w:r>
              <w:rPr>
                <w:rFonts w:hint="eastAsia" w:ascii="宋体" w:hAnsi="宋体" w:eastAsia="宋体"/>
                <w:bCs/>
                <w:kern w:val="2"/>
              </w:rPr>
              <w:t>.</w:t>
            </w:r>
            <w:r>
              <w:rPr>
                <w:rFonts w:hint="eastAsia" w:ascii="宋体" w:hAnsi="宋体" w:eastAsia="宋体"/>
                <w:bCs/>
                <w:kern w:val="2"/>
                <w:lang w:val="en-US" w:eastAsia="zh-CN"/>
              </w:rPr>
              <w:t>6</w:t>
            </w:r>
          </w:p>
        </w:tc>
        <w:tc>
          <w:tcPr>
            <w:tcW w:w="2032" w:type="dxa"/>
            <w:vAlign w:val="center"/>
          </w:tcPr>
          <w:p w14:paraId="47A0DDE4">
            <w:pPr>
              <w:pStyle w:val="29"/>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b w:val="0"/>
                <w:bCs w:val="0"/>
                <w:sz w:val="24"/>
              </w:rPr>
              <w:t>特别提醒</w:t>
            </w:r>
          </w:p>
        </w:tc>
        <w:tc>
          <w:tcPr>
            <w:tcW w:w="5718" w:type="dxa"/>
            <w:vAlign w:val="center"/>
          </w:tcPr>
          <w:p w14:paraId="7DF5AA85">
            <w:pPr>
              <w:spacing w:line="360" w:lineRule="auto"/>
              <w:rPr>
                <w:rFonts w:hint="eastAsia" w:cs="@仿宋_GB2312" w:asciiTheme="minorEastAsia" w:hAnsiTheme="minorEastAsia" w:eastAsiaTheme="minorEastAsia"/>
                <w:bCs/>
                <w:kern w:val="2"/>
                <w:sz w:val="24"/>
                <w:szCs w:val="24"/>
                <w:lang w:val="en-US" w:eastAsia="zh-CN" w:bidi="ar-SA"/>
              </w:rPr>
            </w:pPr>
            <w:r>
              <w:rPr>
                <w:rFonts w:hint="eastAsia" w:cs="@仿宋_GB2312" w:asciiTheme="minorEastAsia" w:hAnsiTheme="minorEastAsia" w:eastAsiaTheme="minorEastAsia"/>
                <w:bCs/>
                <w:kern w:val="2"/>
                <w:sz w:val="24"/>
                <w:szCs w:val="24"/>
                <w:lang w:val="en-US" w:eastAsia="zh-CN" w:bidi="ar-SA"/>
              </w:rPr>
              <w:t>（1）本项目评审时将查询投标文件制作机器码，如不同投标文件的投标文件制作机器码相同，相关投标将被认定为投标无效。</w:t>
            </w:r>
          </w:p>
          <w:p w14:paraId="27446484">
            <w:pPr>
              <w:spacing w:line="360" w:lineRule="auto"/>
              <w:rPr>
                <w:rFonts w:hint="eastAsia" w:cs="@仿宋_GB2312" w:asciiTheme="minorEastAsia" w:hAnsiTheme="minorEastAsia" w:eastAsiaTheme="minorEastAsia"/>
                <w:bCs/>
                <w:kern w:val="2"/>
                <w:sz w:val="24"/>
                <w:szCs w:val="24"/>
                <w:lang w:val="en-US" w:eastAsia="zh-CN" w:bidi="ar-SA"/>
              </w:rPr>
            </w:pPr>
            <w:r>
              <w:rPr>
                <w:rFonts w:hint="eastAsia" w:cs="@仿宋_GB2312" w:asciiTheme="minorEastAsia" w:hAnsiTheme="minorEastAsia" w:eastAsiaTheme="minorEastAsia"/>
                <w:bCs/>
                <w:kern w:val="2"/>
                <w:sz w:val="24"/>
                <w:szCs w:val="24"/>
                <w:lang w:val="en-US" w:eastAsia="zh-CN" w:bidi="ar-SA"/>
              </w:rPr>
              <w:t>（2）因电子服务系统或电子交易系统出现软件设计或功能缺陷、运行异常等情况，影响政府采购活动正常进行的，政府采购各方当事人免责。</w:t>
            </w:r>
          </w:p>
        </w:tc>
      </w:tr>
      <w:tr w14:paraId="7AAA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330A529">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36</w:t>
            </w:r>
            <w:r>
              <w:rPr>
                <w:rFonts w:ascii="宋体" w:hAnsi="宋体" w:eastAsia="宋体"/>
                <w:bCs/>
                <w:kern w:val="2"/>
              </w:rPr>
              <w:t>.</w:t>
            </w:r>
            <w:r>
              <w:rPr>
                <w:rFonts w:hint="eastAsia" w:ascii="宋体" w:hAnsi="宋体" w:eastAsia="宋体"/>
                <w:bCs/>
                <w:kern w:val="2"/>
                <w:lang w:val="en-US" w:eastAsia="zh-CN"/>
              </w:rPr>
              <w:t>7</w:t>
            </w:r>
          </w:p>
        </w:tc>
        <w:tc>
          <w:tcPr>
            <w:tcW w:w="2032" w:type="dxa"/>
            <w:vAlign w:val="center"/>
          </w:tcPr>
          <w:p w14:paraId="190A310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5718" w:type="dxa"/>
            <w:vAlign w:val="center"/>
          </w:tcPr>
          <w:p w14:paraId="5DD7AC30">
            <w:pPr>
              <w:spacing w:line="360" w:lineRule="auto"/>
              <w:rPr>
                <w:rFonts w:asciiTheme="minorEastAsia" w:hAnsiTheme="minorEastAsia" w:eastAsiaTheme="minorEastAsia"/>
                <w:bCs/>
                <w:sz w:val="24"/>
                <w:szCs w:val="24"/>
              </w:rPr>
            </w:pPr>
            <w:r>
              <w:rPr>
                <w:rFonts w:hint="eastAsia" w:ascii="宋体" w:hAnsi="宋体" w:eastAsia="宋体"/>
                <w:sz w:val="24"/>
                <w:u w:val="single"/>
              </w:rPr>
              <w:t xml:space="preserve">   无   </w:t>
            </w:r>
          </w:p>
        </w:tc>
      </w:tr>
    </w:tbl>
    <w:p w14:paraId="268C16ED">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p>
    <w:p w14:paraId="64A5B77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1902CE4C">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本招标文件仅适用于本次公开招标所述的货物项目采购。</w:t>
      </w:r>
    </w:p>
    <w:p w14:paraId="60B46BC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0B22482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货物：</w:t>
      </w:r>
      <w:r>
        <w:rPr>
          <w:rFonts w:ascii="宋体" w:hAnsi="宋体" w:eastAsia="宋体"/>
          <w:sz w:val="24"/>
        </w:rPr>
        <w:t>是指各种形态和种类的物品，包括原材料、燃料、设备、产品等。</w:t>
      </w:r>
    </w:p>
    <w:p w14:paraId="52FB6374">
      <w:pPr>
        <w:spacing w:line="360" w:lineRule="auto"/>
        <w:ind w:firstLine="435"/>
        <w:rPr>
          <w:rFonts w:ascii="宋体" w:hAnsi="宋体" w:eastAsia="宋体"/>
          <w:sz w:val="24"/>
        </w:rPr>
      </w:pPr>
      <w:r>
        <w:rPr>
          <w:rFonts w:ascii="宋体" w:hAnsi="宋体" w:eastAsia="宋体"/>
          <w:sz w:val="24"/>
        </w:rPr>
        <w:t>2.2时限（年份、月份等）计算：系指从开标之日向前追溯X年/月（“X”为“一”及以后整数）起算。</w:t>
      </w:r>
    </w:p>
    <w:p w14:paraId="703EB37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采购人、采购代理机构及投标人</w:t>
      </w:r>
    </w:p>
    <w:p w14:paraId="0551D305">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.1采购人：是指依法开展</w:t>
      </w:r>
      <w:r>
        <w:rPr>
          <w:rFonts w:hint="eastAsia" w:ascii="宋体" w:hAnsi="宋体" w:eastAsia="宋体"/>
          <w:sz w:val="24"/>
          <w:lang w:eastAsia="zh-CN"/>
        </w:rPr>
        <w:t>采购</w:t>
      </w:r>
      <w:r>
        <w:rPr>
          <w:rFonts w:ascii="宋体" w:hAnsi="宋体" w:eastAsia="宋体"/>
          <w:sz w:val="24"/>
        </w:rPr>
        <w:t>活动的国家机关、</w:t>
      </w:r>
      <w:r>
        <w:rPr>
          <w:rFonts w:hint="eastAsia" w:ascii="宋体" w:hAnsi="宋体" w:eastAsia="宋体"/>
          <w:sz w:val="24"/>
          <w:lang w:eastAsia="zh-CN"/>
        </w:rPr>
        <w:t>企</w:t>
      </w:r>
      <w:r>
        <w:rPr>
          <w:rFonts w:ascii="宋体" w:hAnsi="宋体" w:eastAsia="宋体"/>
          <w:sz w:val="24"/>
        </w:rPr>
        <w:t>事业单位、团体组织</w:t>
      </w:r>
      <w:r>
        <w:rPr>
          <w:rFonts w:hint="eastAsia" w:ascii="宋体" w:hAnsi="宋体" w:eastAsia="宋体"/>
          <w:sz w:val="24"/>
          <w:lang w:val="en-US" w:eastAsia="zh-CN"/>
        </w:rPr>
        <w:t>等</w:t>
      </w:r>
      <w:r>
        <w:rPr>
          <w:rFonts w:ascii="宋体" w:hAnsi="宋体" w:eastAsia="宋体"/>
          <w:sz w:val="24"/>
        </w:rPr>
        <w:t>。</w:t>
      </w:r>
      <w:r>
        <w:rPr>
          <w:rFonts w:hint="eastAsia" w:ascii="宋体" w:hAnsi="宋体" w:eastAsia="宋体"/>
          <w:sz w:val="24"/>
        </w:rPr>
        <w:t>本项目的采购人见</w:t>
      </w:r>
      <w:r>
        <w:rPr>
          <w:rFonts w:hint="eastAsia" w:ascii="宋体" w:hAnsi="宋体" w:eastAsia="宋体"/>
          <w:sz w:val="24"/>
          <w:u w:val="single"/>
        </w:rPr>
        <w:t>投标人须知前附表</w:t>
      </w:r>
      <w:r>
        <w:rPr>
          <w:rFonts w:hint="eastAsia" w:ascii="宋体" w:hAnsi="宋体" w:eastAsia="宋体"/>
          <w:sz w:val="24"/>
        </w:rPr>
        <w:t>。</w:t>
      </w:r>
    </w:p>
    <w:p w14:paraId="402820DF">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.2采购代理机构：是指从事采购代理业务的社会中介机构。本项目的采购代理机构见</w:t>
      </w:r>
      <w:r>
        <w:rPr>
          <w:rFonts w:hint="eastAsia" w:ascii="宋体" w:hAnsi="宋体" w:eastAsia="宋体"/>
          <w:sz w:val="24"/>
          <w:u w:val="single"/>
        </w:rPr>
        <w:t>投标人须知前附表</w:t>
      </w:r>
      <w:r>
        <w:rPr>
          <w:rFonts w:ascii="宋体" w:hAnsi="宋体" w:eastAsia="宋体"/>
          <w:sz w:val="24"/>
        </w:rPr>
        <w:t>。</w:t>
      </w:r>
    </w:p>
    <w:p w14:paraId="73DD7903">
      <w:pPr>
        <w:spacing w:line="360" w:lineRule="auto"/>
        <w:ind w:firstLine="435"/>
        <w:rPr>
          <w:rFonts w:ascii="宋体" w:hAnsi="宋体" w:eastAsia="宋体"/>
          <w:sz w:val="24"/>
        </w:rPr>
      </w:pPr>
      <w:r>
        <w:rPr>
          <w:rFonts w:ascii="宋体" w:hAnsi="宋体" w:eastAsia="宋体"/>
          <w:sz w:val="24"/>
        </w:rPr>
        <w:t>3.3</w:t>
      </w:r>
      <w:r>
        <w:rPr>
          <w:rFonts w:hint="eastAsia" w:ascii="宋体" w:hAnsi="宋体" w:eastAsia="宋体"/>
          <w:sz w:val="24"/>
          <w:lang w:eastAsia="zh-CN"/>
        </w:rPr>
        <w:t>监督管理部门</w:t>
      </w:r>
      <w:r>
        <w:rPr>
          <w:rFonts w:ascii="宋体" w:hAnsi="宋体" w:eastAsia="宋体"/>
          <w:sz w:val="24"/>
        </w:rPr>
        <w:t>：</w:t>
      </w:r>
      <w:r>
        <w:rPr>
          <w:rFonts w:hint="eastAsia" w:ascii="宋体" w:hAnsi="宋体" w:eastAsia="宋体"/>
          <w:sz w:val="24"/>
        </w:rPr>
        <w:t>本项目的</w:t>
      </w:r>
      <w:r>
        <w:rPr>
          <w:rFonts w:hint="eastAsia" w:ascii="宋体" w:hAnsi="宋体" w:eastAsia="宋体"/>
          <w:sz w:val="24"/>
          <w:lang w:eastAsia="zh-CN"/>
        </w:rPr>
        <w:t>监督管理部门</w:t>
      </w:r>
      <w:r>
        <w:rPr>
          <w:rFonts w:hint="eastAsia" w:ascii="宋体" w:hAnsi="宋体" w:eastAsia="宋体"/>
          <w:sz w:val="24"/>
        </w:rPr>
        <w:t>见</w:t>
      </w:r>
      <w:r>
        <w:rPr>
          <w:rFonts w:hint="eastAsia" w:ascii="宋体" w:hAnsi="宋体" w:eastAsia="宋体"/>
          <w:sz w:val="24"/>
          <w:u w:val="single"/>
        </w:rPr>
        <w:t>投标人须知前附表</w:t>
      </w:r>
      <w:r>
        <w:rPr>
          <w:rFonts w:ascii="宋体" w:hAnsi="宋体" w:eastAsia="宋体"/>
          <w:sz w:val="24"/>
        </w:rPr>
        <w:t>。</w:t>
      </w:r>
    </w:p>
    <w:p w14:paraId="0CF77D5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.4投标人：是指向采购人提供货物、工程或者服务的法人、非法人组织或者自然人。</w:t>
      </w:r>
      <w:r>
        <w:rPr>
          <w:rFonts w:hint="eastAsia" w:ascii="宋体" w:hAnsi="宋体" w:eastAsia="宋体"/>
          <w:sz w:val="24"/>
        </w:rPr>
        <w:t>分支机构不得参加</w:t>
      </w:r>
      <w:r>
        <w:rPr>
          <w:rFonts w:hint="eastAsia" w:ascii="宋体" w:hAnsi="宋体" w:eastAsia="宋体"/>
          <w:sz w:val="24"/>
          <w:lang w:eastAsia="zh-CN"/>
        </w:rPr>
        <w:t>采购</w:t>
      </w:r>
      <w:r>
        <w:rPr>
          <w:rFonts w:hint="eastAsia" w:ascii="宋体" w:hAnsi="宋体" w:eastAsia="宋体"/>
          <w:sz w:val="24"/>
        </w:rPr>
        <w:t>活动，但银行、保险、石油石化、电力、电信等特殊行业除外。</w:t>
      </w:r>
      <w:r>
        <w:rPr>
          <w:rFonts w:ascii="宋体" w:hAnsi="宋体" w:eastAsia="宋体"/>
          <w:sz w:val="24"/>
        </w:rPr>
        <w:t>本项目的投标人及其投标货物须满足以下条件：</w:t>
      </w:r>
    </w:p>
    <w:p w14:paraId="3C8E42E2">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.4.1在中华人民共和国境内注册，能够独立承担民事责任，有生产或供应能力的供应商。</w:t>
      </w:r>
    </w:p>
    <w:p w14:paraId="554ECA3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lang w:val="en-US" w:eastAsia="zh-CN"/>
        </w:rPr>
        <w:t>2</w:t>
      </w:r>
      <w:r>
        <w:rPr>
          <w:rFonts w:ascii="宋体" w:hAnsi="宋体" w:eastAsia="宋体"/>
          <w:sz w:val="24"/>
        </w:rPr>
        <w:t>以采购代理机构认可的方式获得了本项目的招标文件。</w:t>
      </w:r>
    </w:p>
    <w:p w14:paraId="788E4860">
      <w:pPr>
        <w:spacing w:line="360" w:lineRule="auto"/>
        <w:ind w:firstLine="435"/>
        <w:rPr>
          <w:rFonts w:ascii="宋体" w:hAnsi="宋体" w:eastAsia="宋体"/>
          <w:bCs/>
          <w:kern w:val="0"/>
          <w:sz w:val="24"/>
          <w:szCs w:val="28"/>
        </w:rPr>
      </w:pPr>
      <w:r>
        <w:rPr>
          <w:rFonts w:hint="eastAsia" w:ascii="宋体" w:hAnsi="宋体" w:eastAsia="宋体"/>
          <w:bCs/>
          <w:kern w:val="0"/>
          <w:sz w:val="24"/>
          <w:szCs w:val="28"/>
        </w:rPr>
        <w:t>3</w:t>
      </w:r>
      <w:r>
        <w:rPr>
          <w:rFonts w:ascii="宋体" w:hAnsi="宋体" w:eastAsia="宋体"/>
          <w:bCs/>
          <w:kern w:val="0"/>
          <w:sz w:val="24"/>
          <w:szCs w:val="28"/>
        </w:rPr>
        <w:t>.5</w:t>
      </w:r>
      <w:r>
        <w:rPr>
          <w:rFonts w:hint="eastAsia" w:ascii="宋体" w:hAnsi="宋体" w:eastAsia="宋体"/>
          <w:bCs/>
          <w:kern w:val="0"/>
          <w:sz w:val="24"/>
          <w:szCs w:val="28"/>
        </w:rPr>
        <w:t>若招标公告</w:t>
      </w:r>
      <w:r>
        <w:rPr>
          <w:rFonts w:ascii="宋体" w:hAnsi="宋体" w:eastAsia="宋体"/>
          <w:bCs/>
          <w:kern w:val="0"/>
          <w:sz w:val="24"/>
          <w:szCs w:val="28"/>
        </w:rPr>
        <w:t>中允许联合体投标，对联合体规定如下：</w:t>
      </w:r>
    </w:p>
    <w:p w14:paraId="4516E5D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.5.1两个以上供应商可以组成一个投标联合体，以一个投标人的身份投标。</w:t>
      </w:r>
    </w:p>
    <w:p w14:paraId="6E68452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lang w:val="en-US" w:eastAsia="zh-CN"/>
        </w:rPr>
        <w:t>2</w:t>
      </w:r>
      <w:r>
        <w:rPr>
          <w:rFonts w:ascii="宋体" w:hAnsi="宋体" w:eastAsia="宋体"/>
          <w:sz w:val="24"/>
        </w:rPr>
        <w:t>采购人根据采购项目对投标人的特殊要求，联合体中至少应当有一方符合相关规定。</w:t>
      </w:r>
    </w:p>
    <w:p w14:paraId="0C7EDEBA">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lang w:val="en-US" w:eastAsia="zh-CN"/>
        </w:rPr>
        <w:t>3</w:t>
      </w:r>
      <w:r>
        <w:rPr>
          <w:rFonts w:ascii="宋体" w:hAnsi="宋体" w:eastAsia="宋体"/>
          <w:sz w:val="24"/>
        </w:rPr>
        <w:t>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337786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lang w:val="en-US" w:eastAsia="zh-CN"/>
        </w:rPr>
        <w:t>4</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5375327A">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lang w:val="en-US" w:eastAsia="zh-CN"/>
        </w:rPr>
        <w:t>5</w:t>
      </w:r>
      <w:r>
        <w:rPr>
          <w:rFonts w:ascii="宋体" w:hAnsi="宋体" w:eastAsia="宋体"/>
          <w:sz w:val="24"/>
        </w:rPr>
        <w:t>以联合体形式参加</w:t>
      </w:r>
      <w:r>
        <w:rPr>
          <w:rFonts w:hint="eastAsia" w:ascii="宋体" w:hAnsi="宋体" w:eastAsia="宋体"/>
          <w:sz w:val="24"/>
          <w:lang w:eastAsia="zh-CN"/>
        </w:rPr>
        <w:t>采购</w:t>
      </w:r>
      <w:r>
        <w:rPr>
          <w:rFonts w:ascii="宋体" w:hAnsi="宋体" w:eastAsia="宋体"/>
          <w:sz w:val="24"/>
        </w:rPr>
        <w:t>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3F8AAA8E">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lang w:val="en-US" w:eastAsia="zh-CN"/>
        </w:rPr>
        <w:t>6</w:t>
      </w:r>
      <w:r>
        <w:rPr>
          <w:rFonts w:ascii="宋体" w:hAnsi="宋体" w:eastAsia="宋体"/>
          <w:sz w:val="24"/>
        </w:rPr>
        <w:t>对联合体投标的其他资格要求见</w:t>
      </w:r>
      <w:r>
        <w:rPr>
          <w:rFonts w:hint="eastAsia" w:ascii="宋体" w:hAnsi="宋体" w:eastAsia="宋体"/>
          <w:sz w:val="24"/>
          <w:u w:val="single"/>
        </w:rPr>
        <w:t>投标人资格</w:t>
      </w:r>
      <w:r>
        <w:rPr>
          <w:rFonts w:ascii="宋体" w:hAnsi="宋体" w:eastAsia="宋体"/>
          <w:sz w:val="24"/>
        </w:rPr>
        <w:t>。</w:t>
      </w:r>
    </w:p>
    <w:p w14:paraId="6266AC3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.6单位负责人为同一人或者存在直接控股、管理关系的不同供应商，</w:t>
      </w:r>
      <w:r>
        <w:rPr>
          <w:rFonts w:hint="eastAsia" w:ascii="宋体" w:hAnsi="宋体" w:eastAsia="宋体"/>
          <w:sz w:val="24"/>
        </w:rPr>
        <w:t>不得参加同一合同项下的</w:t>
      </w:r>
      <w:r>
        <w:rPr>
          <w:rFonts w:hint="eastAsia" w:ascii="宋体" w:hAnsi="宋体" w:eastAsia="宋体"/>
          <w:sz w:val="24"/>
          <w:lang w:eastAsia="zh-CN"/>
        </w:rPr>
        <w:t>采购</w:t>
      </w:r>
      <w:r>
        <w:rPr>
          <w:rFonts w:hint="eastAsia" w:ascii="宋体" w:hAnsi="宋体" w:eastAsia="宋体"/>
          <w:sz w:val="24"/>
        </w:rPr>
        <w:t>活动。否则其投标将被认定为</w:t>
      </w:r>
      <w:r>
        <w:rPr>
          <w:rFonts w:hint="eastAsia" w:ascii="宋体" w:hAnsi="宋体" w:eastAsia="宋体"/>
          <w:b/>
          <w:bCs/>
          <w:sz w:val="24"/>
        </w:rPr>
        <w:t>投标无效</w:t>
      </w:r>
      <w:r>
        <w:rPr>
          <w:rFonts w:hint="eastAsia" w:ascii="宋体" w:hAnsi="宋体" w:eastAsia="宋体"/>
          <w:sz w:val="24"/>
        </w:rPr>
        <w:t>。</w:t>
      </w:r>
    </w:p>
    <w:p w14:paraId="497F032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.7为本项目提供过整体设计、规范编制或者项目管理、监理、检测等服务的供应商，不得再参加本项目上述服务以外的其他采购活动。</w:t>
      </w:r>
      <w:bookmarkStart w:id="4" w:name="_Hlk13431092"/>
      <w:r>
        <w:rPr>
          <w:rFonts w:ascii="宋体" w:hAnsi="宋体" w:eastAsia="宋体"/>
          <w:sz w:val="24"/>
        </w:rPr>
        <w:t>否则其投标将被认定为</w:t>
      </w:r>
      <w:r>
        <w:rPr>
          <w:rFonts w:ascii="宋体" w:hAnsi="宋体" w:eastAsia="宋体"/>
          <w:b/>
          <w:sz w:val="24"/>
        </w:rPr>
        <w:t>投标无效</w:t>
      </w:r>
      <w:r>
        <w:rPr>
          <w:rFonts w:ascii="宋体" w:hAnsi="宋体" w:eastAsia="宋体"/>
          <w:sz w:val="24"/>
        </w:rPr>
        <w:t>。</w:t>
      </w:r>
      <w:bookmarkEnd w:id="4"/>
    </w:p>
    <w:p w14:paraId="6835FFB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07B61C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60D735FC">
      <w:pPr>
        <w:spacing w:line="360" w:lineRule="auto"/>
        <w:ind w:firstLine="435"/>
        <w:rPr>
          <w:rFonts w:ascii="宋体" w:hAnsi="宋体" w:eastAsia="宋体"/>
          <w:sz w:val="24"/>
        </w:rPr>
      </w:pPr>
      <w:bookmarkStart w:id="5" w:name="_Hlk11702998"/>
      <w:r>
        <w:rPr>
          <w:rFonts w:hint="eastAsia" w:ascii="宋体" w:hAnsi="宋体" w:eastAsia="宋体"/>
          <w:sz w:val="24"/>
        </w:rPr>
        <w:t>4.2项目预算金额和分项（或分包）最高限价见</w:t>
      </w:r>
      <w:r>
        <w:rPr>
          <w:rFonts w:hint="eastAsia" w:ascii="宋体" w:hAnsi="宋体" w:eastAsia="宋体"/>
          <w:sz w:val="24"/>
          <w:u w:val="single"/>
        </w:rPr>
        <w:t>投标邀请</w:t>
      </w:r>
      <w:r>
        <w:rPr>
          <w:rFonts w:hint="eastAsia" w:ascii="宋体" w:hAnsi="宋体" w:eastAsia="宋体"/>
          <w:sz w:val="24"/>
        </w:rPr>
        <w:t>。</w:t>
      </w:r>
    </w:p>
    <w:bookmarkEnd w:id="5"/>
    <w:p w14:paraId="52E4CDB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投标费用</w:t>
      </w:r>
    </w:p>
    <w:p w14:paraId="0D47EB60">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51236687">
      <w:pPr>
        <w:spacing w:line="360" w:lineRule="auto"/>
        <w:ind w:firstLine="437"/>
        <w:outlineLvl w:val="2"/>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lang w:val="en-US" w:eastAsia="zh-CN"/>
        </w:rPr>
        <w:t>适用准则</w:t>
      </w:r>
    </w:p>
    <w:p w14:paraId="22D40A2E">
      <w:pPr>
        <w:spacing w:line="360" w:lineRule="auto"/>
        <w:ind w:firstLine="435"/>
        <w:outlineLvl w:val="9"/>
        <w:rPr>
          <w:rFonts w:asciiTheme="minorEastAsia" w:hAnsiTheme="minorEastAsia" w:eastAsiaTheme="minorEastAsia"/>
          <w:sz w:val="24"/>
        </w:rPr>
      </w:pPr>
      <w:r>
        <w:rPr>
          <w:rFonts w:hint="eastAsia" w:ascii="宋体" w:hAnsi="宋体" w:eastAsia="宋体"/>
          <w:sz w:val="24"/>
          <w:lang w:val="en-US" w:eastAsia="zh-CN"/>
        </w:rPr>
        <w:t>本项目为自行采购，按采购人招标采购相关管理规定执行。</w:t>
      </w:r>
    </w:p>
    <w:p w14:paraId="076ED93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招标文件构成</w:t>
      </w:r>
    </w:p>
    <w:p w14:paraId="15DBDE16">
      <w:pPr>
        <w:spacing w:line="360" w:lineRule="auto"/>
        <w:ind w:firstLine="435"/>
        <w:rPr>
          <w:rFonts w:ascii="宋体" w:hAnsi="宋体" w:eastAsia="宋体"/>
          <w:sz w:val="24"/>
        </w:rPr>
      </w:pPr>
      <w:r>
        <w:rPr>
          <w:rFonts w:hint="eastAsia" w:ascii="宋体" w:hAnsi="宋体" w:eastAsia="宋体"/>
          <w:sz w:val="24"/>
        </w:rPr>
        <w:t>7.1招标文件包括下列内容：</w:t>
      </w:r>
    </w:p>
    <w:p w14:paraId="538DFBB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73A5F47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3DD0232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29EE73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126D166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lang w:eastAsia="zh-CN"/>
        </w:rPr>
        <w:t>采购</w:t>
      </w:r>
      <w:r>
        <w:rPr>
          <w:rFonts w:asciiTheme="minorEastAsia" w:hAnsiTheme="minorEastAsia" w:eastAsiaTheme="minorEastAsia"/>
          <w:sz w:val="24"/>
        </w:rPr>
        <w:t>合同</w:t>
      </w:r>
    </w:p>
    <w:p w14:paraId="7D98A79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46244D5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7.2招标文件中有不一致的，有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25E089B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8A1DD9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7.4原则上采购人、采购代理机构不要求投标人提供样品。除仅凭书面方式不能准确描述采购需求，或者需要对样品进行主观判断以确认是否满足采购需求等特殊情况除外。</w:t>
      </w:r>
    </w:p>
    <w:p w14:paraId="36A67ED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52F2FE6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7.5投标人应认真阅读招标文件所有的事项、格式、条款和技术规范等。</w:t>
      </w:r>
    </w:p>
    <w:p w14:paraId="00E14AA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101F9B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20EE5C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2采购人可主动地或在解答投标人提出的问题时对招标文件进行澄清与修改。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在安徽公共资源交易集团网站以发布更正公告的方式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7EF8835F">
      <w:pPr>
        <w:spacing w:line="360" w:lineRule="auto"/>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4754F83">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30F34FC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71EF08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有分包的，投标人可对招标文件其中某一个或几个分包货物进行投标，除非在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79074F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117F498">
      <w:pPr>
        <w:spacing w:line="360" w:lineRule="auto"/>
        <w:ind w:firstLine="435"/>
        <w:rPr>
          <w:rFonts w:asciiTheme="minorEastAsia" w:hAnsiTheme="minorEastAsia" w:eastAsiaTheme="minorEastAsia"/>
          <w:sz w:val="24"/>
        </w:rPr>
      </w:pPr>
      <w:bookmarkStart w:id="6" w:name="_Hlk16458980"/>
      <w:r>
        <w:rPr>
          <w:rFonts w:hint="eastAsia" w:asciiTheme="minorEastAsia" w:hAnsiTheme="minorEastAsia" w:eastAsiaTheme="minorEastAsia"/>
          <w:sz w:val="24"/>
        </w:rPr>
        <w:t>9</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6"/>
    <w:p w14:paraId="5D9837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3DECDD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14D1658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投标文件构成</w:t>
      </w:r>
    </w:p>
    <w:p w14:paraId="03F65CB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具体内容详见本项目第六章投标文件格式的相关内容。</w:t>
      </w:r>
    </w:p>
    <w:p w14:paraId="19EBD17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.2上述</w:t>
      </w:r>
      <w:r>
        <w:rPr>
          <w:rFonts w:ascii="宋体" w:hAnsi="宋体" w:eastAsia="宋体"/>
          <w:sz w:val="24"/>
        </w:rPr>
        <w:t>文件</w:t>
      </w:r>
      <w:r>
        <w:rPr>
          <w:rFonts w:asciiTheme="minorEastAsia" w:hAnsiTheme="minorEastAsia" w:eastAsiaTheme="minorEastAsia"/>
          <w:sz w:val="24"/>
        </w:rPr>
        <w:t>应按照招标文件规定的格式填写、签署和盖章。</w:t>
      </w:r>
    </w:p>
    <w:p w14:paraId="0F6D309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证明投标标的的合格性和符合招标文件规定的技术文件</w:t>
      </w:r>
    </w:p>
    <w:p w14:paraId="6E79E61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证明文件，证明其投标内容符合招标文件规定。该证明文件是投标文件的一部分。</w:t>
      </w:r>
    </w:p>
    <w:p w14:paraId="73CC877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7" w:name="_Hlk11703583"/>
      <w:r>
        <w:rPr>
          <w:rFonts w:asciiTheme="minorEastAsia" w:hAnsiTheme="minorEastAsia" w:eastAsiaTheme="minorEastAsia"/>
          <w:sz w:val="24"/>
        </w:rPr>
        <w:t>，它包括：</w:t>
      </w:r>
    </w:p>
    <w:p w14:paraId="5AEB437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.2.1</w:t>
      </w:r>
      <w:r>
        <w:rPr>
          <w:rFonts w:ascii="宋体" w:hAnsi="宋体" w:eastAsia="宋体"/>
          <w:sz w:val="24"/>
        </w:rPr>
        <w:t>货物</w:t>
      </w:r>
      <w:r>
        <w:rPr>
          <w:rFonts w:asciiTheme="minorEastAsia" w:hAnsiTheme="minorEastAsia" w:eastAsiaTheme="minorEastAsia"/>
          <w:sz w:val="24"/>
        </w:rPr>
        <w:t>主要技术指标和性能的详细说明；</w:t>
      </w:r>
    </w:p>
    <w:p w14:paraId="16E3CE9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.2.2</w:t>
      </w:r>
      <w:r>
        <w:rPr>
          <w:rFonts w:ascii="宋体" w:hAnsi="宋体" w:eastAsia="宋体"/>
          <w:sz w:val="24"/>
        </w:rPr>
        <w:t>货物</w:t>
      </w:r>
      <w:r>
        <w:rPr>
          <w:rFonts w:asciiTheme="minorEastAsia" w:hAnsiTheme="minorEastAsia" w:eastAsiaTheme="minorEastAsia"/>
          <w:sz w:val="24"/>
        </w:rPr>
        <w:t>从买方开始使用至招标文件规定的保质期内正常、连续地使用所必须的备件和专用工具清单，包括备件和专用工具的货源及现行价格；</w:t>
      </w:r>
    </w:p>
    <w:p w14:paraId="5A5BAA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.2.3对照</w:t>
      </w:r>
      <w:r>
        <w:rPr>
          <w:rFonts w:ascii="宋体" w:hAnsi="宋体" w:eastAsia="宋体"/>
          <w:sz w:val="24"/>
        </w:rPr>
        <w:t>招标文件</w:t>
      </w:r>
      <w:r>
        <w:rPr>
          <w:rFonts w:asciiTheme="minorEastAsia" w:hAnsiTheme="minorEastAsia" w:eastAsiaTheme="minorEastAsia"/>
          <w:sz w:val="24"/>
        </w:rPr>
        <w:t>技术规格，逐条说明所提供货物及伴随的工程和服务已对招标文件的技术规格做出了实质性的响应，或申明与技术规格条文的偏差和例外。</w:t>
      </w:r>
    </w:p>
    <w:p w14:paraId="53E262D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.3投标人应</w:t>
      </w:r>
      <w:r>
        <w:rPr>
          <w:rFonts w:ascii="宋体" w:hAnsi="宋体" w:eastAsia="宋体"/>
          <w:sz w:val="24"/>
        </w:rPr>
        <w:t>注意</w:t>
      </w:r>
      <w:r>
        <w:rPr>
          <w:rFonts w:asciiTheme="minorEastAsia" w:hAnsiTheme="minorEastAsia" w:eastAsiaTheme="minorEastAsia"/>
          <w:sz w:val="24"/>
        </w:rPr>
        <w:t>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的工艺、材料和设备的参</w:t>
      </w:r>
      <w:r>
        <w:rPr>
          <w:rFonts w:hint="eastAsia" w:asciiTheme="minorEastAsia" w:hAnsiTheme="minorEastAsia" w:eastAsiaTheme="minorEastAsia"/>
          <w:sz w:val="24"/>
        </w:rPr>
        <w:t>考</w:t>
      </w:r>
      <w:r>
        <w:rPr>
          <w:rFonts w:asciiTheme="minorEastAsia" w:hAnsiTheme="minorEastAsia" w:eastAsiaTheme="minorEastAsia"/>
          <w:sz w:val="24"/>
        </w:rPr>
        <w:t>品牌型号或分类号仅起说明作用，并没有任何限制性。投标人在投标</w:t>
      </w:r>
      <w:r>
        <w:rPr>
          <w:rFonts w:hint="eastAsia" w:asciiTheme="minorEastAsia" w:hAnsiTheme="minorEastAsia" w:eastAsiaTheme="minorEastAsia"/>
          <w:sz w:val="24"/>
        </w:rPr>
        <w:t>文件</w:t>
      </w:r>
      <w:r>
        <w:rPr>
          <w:rFonts w:asciiTheme="minorEastAsia" w:hAnsiTheme="minorEastAsia" w:eastAsiaTheme="minorEastAsia"/>
          <w:sz w:val="24"/>
        </w:rPr>
        <w:t>中可以选用替代品牌型号或分类号，但这些替代要实质上相当于技术规格的要求</w:t>
      </w:r>
      <w:r>
        <w:rPr>
          <w:rFonts w:hint="eastAsia" w:asciiTheme="minorEastAsia" w:hAnsiTheme="minorEastAsia" w:eastAsiaTheme="minorEastAsia"/>
          <w:sz w:val="24"/>
        </w:rPr>
        <w:t>，是否满足要求，由评标委员会来评判。</w:t>
      </w:r>
    </w:p>
    <w:bookmarkEnd w:id="7"/>
    <w:p w14:paraId="7889FF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1.4</w:t>
      </w:r>
      <w:r>
        <w:rPr>
          <w:rFonts w:hint="eastAsia" w:asciiTheme="minorEastAsia" w:hAnsiTheme="minorEastAsia" w:eastAsiaTheme="minorEastAsia"/>
          <w:sz w:val="24"/>
        </w:rPr>
        <w:t>本条所指证明文件不包括对招标文件相关部分的文字、图标的复制。</w:t>
      </w:r>
    </w:p>
    <w:p w14:paraId="7DA7491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.5为保证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377B4DD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投标报价</w:t>
      </w:r>
    </w:p>
    <w:p w14:paraId="1273EB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2.1投标人的报价应当包括满足本次招标全部采购需求所应提供的</w:t>
      </w:r>
      <w:r>
        <w:rPr>
          <w:rFonts w:hint="eastAsia" w:asciiTheme="minorEastAsia" w:hAnsiTheme="minorEastAsia" w:eastAsiaTheme="minorEastAsia"/>
          <w:sz w:val="24"/>
        </w:rPr>
        <w:t>货物，</w:t>
      </w:r>
      <w:r>
        <w:rPr>
          <w:rFonts w:asciiTheme="minorEastAsia" w:hAnsiTheme="minorEastAsia" w:eastAsiaTheme="minorEastAsia"/>
          <w:sz w:val="24"/>
        </w:rPr>
        <w:t>以及伴随的</w:t>
      </w:r>
      <w:r>
        <w:rPr>
          <w:rFonts w:hint="eastAsia" w:asciiTheme="minorEastAsia" w:hAnsiTheme="minorEastAsia" w:eastAsiaTheme="minorEastAsia"/>
          <w:sz w:val="24"/>
        </w:rPr>
        <w:t>服务</w:t>
      </w:r>
      <w:r>
        <w:rPr>
          <w:rFonts w:asciiTheme="minorEastAsia" w:hAnsiTheme="minorEastAsia" w:eastAsiaTheme="minorEastAsia"/>
          <w:sz w:val="24"/>
        </w:rPr>
        <w:t>和工程</w:t>
      </w:r>
      <w:r>
        <w:rPr>
          <w:rFonts w:hint="eastAsia" w:asciiTheme="minorEastAsia" w:hAnsiTheme="minorEastAsia" w:eastAsiaTheme="minorEastAsia"/>
          <w:sz w:val="24"/>
        </w:rPr>
        <w:t>。所有投标均应以人民币报价。投标人的投标报价应遵守《中华人民共和国价格法》。</w:t>
      </w:r>
    </w:p>
    <w:p w14:paraId="5A84353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3D9C500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.3投标人应在投标分项报价表上标明投标货物及相关服务的单价（如适用）和总价。</w:t>
      </w:r>
      <w:r>
        <w:rPr>
          <w:rFonts w:hint="eastAsia" w:asciiTheme="minorEastAsia" w:hAnsiTheme="minorEastAsia" w:eastAsiaTheme="minorEastAsia"/>
          <w:sz w:val="24"/>
        </w:rPr>
        <w:t>未标明的视同包含在投标报价中。</w:t>
      </w:r>
    </w:p>
    <w:p w14:paraId="394A365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181BD3EB">
      <w:pPr>
        <w:spacing w:line="360" w:lineRule="auto"/>
        <w:ind w:firstLine="435"/>
        <w:rPr>
          <w:rFonts w:ascii="宋体" w:hAnsi="宋体" w:eastAsia="宋体"/>
          <w:sz w:val="24"/>
        </w:rPr>
      </w:pPr>
      <w:r>
        <w:rPr>
          <w:rFonts w:hint="eastAsia" w:asciiTheme="minorEastAsia" w:hAnsiTheme="minorEastAsia" w:eastAsiaTheme="minorEastAsia"/>
          <w:sz w:val="24"/>
        </w:rPr>
        <w:t>1</w:t>
      </w:r>
      <w:r>
        <w:rPr>
          <w:rFonts w:asciiTheme="minorEastAsia" w:hAnsiTheme="minorEastAsia" w:eastAsiaTheme="minorEastAsia"/>
          <w:sz w:val="24"/>
        </w:rPr>
        <w:t>2.5</w:t>
      </w:r>
      <w:r>
        <w:rPr>
          <w:rFonts w:hint="eastAsia" w:asciiTheme="minorEastAsia" w:hAnsiTheme="minorEastAsia" w:eastAsiaTheme="minorEastAsia"/>
          <w:sz w:val="24"/>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4314689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.6采购人不接受具有附加条件的报价。</w:t>
      </w:r>
    </w:p>
    <w:p w14:paraId="6310F92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投标保证金</w:t>
      </w:r>
    </w:p>
    <w:p w14:paraId="7145837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应提交</w:t>
      </w:r>
      <w:r>
        <w:rPr>
          <w:rFonts w:asciiTheme="minorEastAsia" w:hAnsiTheme="minorEastAsia" w:eastAsiaTheme="minorEastAsia"/>
          <w:sz w:val="24"/>
          <w:u w:val="single"/>
        </w:rPr>
        <w:t>投标人须知前附表</w:t>
      </w:r>
      <w:r>
        <w:rPr>
          <w:rFonts w:asciiTheme="minorEastAsia" w:hAnsiTheme="minorEastAsia" w:eastAsiaTheme="minorEastAsia"/>
          <w:sz w:val="24"/>
        </w:rPr>
        <w:t>中规定的投标保证金，并作为其投标的一部分。投标人未按本</w:t>
      </w:r>
      <w:r>
        <w:rPr>
          <w:rFonts w:hint="eastAsia" w:asciiTheme="minorEastAsia" w:hAnsiTheme="minorEastAsia" w:eastAsiaTheme="minorEastAsia"/>
          <w:sz w:val="24"/>
        </w:rPr>
        <w:t>招标文件</w:t>
      </w:r>
      <w:r>
        <w:rPr>
          <w:rFonts w:asciiTheme="minorEastAsia" w:hAnsiTheme="minorEastAsia" w:eastAsiaTheme="minorEastAsia"/>
          <w:sz w:val="24"/>
        </w:rPr>
        <w:t>规定提交投标保证金的，其投标将被认定为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01F29B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3.2</w:t>
      </w:r>
      <w:r>
        <w:rPr>
          <w:rFonts w:hint="eastAsia" w:asciiTheme="minorEastAsia" w:hAnsiTheme="minorEastAsia" w:eastAsiaTheme="minorEastAsia"/>
          <w:sz w:val="24"/>
        </w:rPr>
        <w:t>投标人请注意：</w:t>
      </w:r>
    </w:p>
    <w:p w14:paraId="1421362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（1）除非招标文件另有规定，投标保证金缴纳人名称与投标人名称应当一致，否则其投标将被认定为</w:t>
      </w:r>
      <w:r>
        <w:rPr>
          <w:rFonts w:hint="eastAsia" w:asciiTheme="minorEastAsia" w:hAnsiTheme="minorEastAsia" w:eastAsiaTheme="minorEastAsia"/>
          <w:b/>
          <w:sz w:val="24"/>
        </w:rPr>
        <w:t>投标无效。</w:t>
      </w:r>
    </w:p>
    <w:p w14:paraId="19E14C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）前次采购失败的，采购代理机构将退还投标人的投标保证金。</w:t>
      </w:r>
    </w:p>
    <w:p w14:paraId="0D4B03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采购代理机构投标保证金缴纳账号采用动态虚拟账号（分包项目每一个包别对应一个账号），项目采购失败后，投标保证金缴纳账号将会发生变化，请投标人参与后续采购时，注意勿将投标保证金错交至其他项目虚拟账号或前次公告账号。</w:t>
      </w:r>
    </w:p>
    <w:p w14:paraId="76CF332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）凡转账到其他项目虚拟账号或本项目前次公告账号的，投标保证金无效。</w:t>
      </w:r>
    </w:p>
    <w:p w14:paraId="4F30C577">
      <w:pPr>
        <w:spacing w:line="360" w:lineRule="auto"/>
        <w:ind w:firstLine="435"/>
        <w:rPr>
          <w:rFonts w:ascii="宋体" w:hAnsi="宋体" w:eastAsia="宋体" w:cs="宋体"/>
          <w:sz w:val="24"/>
        </w:rPr>
      </w:pPr>
      <w:r>
        <w:rPr>
          <w:rFonts w:hint="eastAsia" w:ascii="宋体" w:hAnsi="宋体" w:eastAsia="宋体" w:cs="宋体"/>
          <w:sz w:val="24"/>
        </w:rPr>
        <w:t>13.3有下列情形之一的，投标保证金不予退还：</w:t>
      </w:r>
    </w:p>
    <w:p w14:paraId="3994D5E1">
      <w:pPr>
        <w:spacing w:line="360" w:lineRule="auto"/>
        <w:ind w:firstLine="435"/>
        <w:rPr>
          <w:rFonts w:ascii="宋体" w:hAnsi="宋体" w:eastAsia="宋体" w:cs="宋体"/>
          <w:sz w:val="24"/>
        </w:rPr>
      </w:pPr>
      <w:r>
        <w:rPr>
          <w:rFonts w:hint="eastAsia" w:ascii="宋体" w:hAnsi="宋体" w:eastAsia="宋体" w:cs="宋体"/>
          <w:sz w:val="24"/>
        </w:rPr>
        <w:t>（1）投标人在投标有效期内撤销投标文件的；</w:t>
      </w:r>
    </w:p>
    <w:p w14:paraId="08EB0E4F">
      <w:pPr>
        <w:spacing w:line="360" w:lineRule="auto"/>
        <w:ind w:firstLine="435"/>
        <w:outlineLvl w:val="2"/>
        <w:rPr>
          <w:rFonts w:hint="eastAsia" w:ascii="宋体" w:hAnsi="宋体" w:eastAsia="宋体" w:cs="宋体"/>
          <w:sz w:val="24"/>
        </w:rPr>
      </w:pPr>
      <w:r>
        <w:rPr>
          <w:rFonts w:hint="eastAsia" w:ascii="宋体" w:hAnsi="宋体" w:eastAsia="宋体" w:cs="宋体"/>
          <w:sz w:val="24"/>
        </w:rPr>
        <w:t>（2）投标人须知前附表中规定的其他不予退还投标保证金的情形。</w:t>
      </w:r>
    </w:p>
    <w:p w14:paraId="2E1BC605">
      <w:pPr>
        <w:spacing w:line="360" w:lineRule="auto"/>
        <w:ind w:firstLine="437"/>
        <w:outlineLvl w:val="2"/>
        <w:rPr>
          <w:rFonts w:hint="eastAsia" w:asciiTheme="minorEastAsia" w:hAnsiTheme="minorEastAsia" w:eastAsiaTheme="minorEastAsia"/>
          <w:b/>
          <w:sz w:val="24"/>
        </w:rPr>
      </w:pPr>
      <w:r>
        <w:rPr>
          <w:rFonts w:hint="eastAsia" w:ascii="宋体" w:hAnsi="宋体" w:eastAsia="宋体" w:cs="宋体"/>
          <w:sz w:val="24"/>
          <w:lang w:val="en-US" w:eastAsia="zh-CN"/>
        </w:rPr>
        <w:t>13.4</w:t>
      </w:r>
      <w:r>
        <w:rPr>
          <w:rFonts w:hint="eastAsia" w:ascii="宋体" w:hAnsi="宋体" w:eastAsia="宋体" w:cs="@仿宋_GB2312"/>
          <w:sz w:val="24"/>
          <w:szCs w:val="20"/>
          <w:lang w:val="en-US" w:eastAsia="zh-CN"/>
        </w:rPr>
        <w:t xml:space="preserve"> </w:t>
      </w:r>
      <w:r>
        <w:rPr>
          <w:rFonts w:hint="eastAsia" w:ascii="宋体" w:hAnsi="宋体" w:eastAsia="宋体"/>
          <w:sz w:val="24"/>
          <w:lang w:val="en-US" w:eastAsia="zh-CN"/>
        </w:rPr>
        <w:t>中标人</w:t>
      </w:r>
      <w:r>
        <w:rPr>
          <w:rFonts w:hint="eastAsia" w:ascii="宋体" w:hAnsi="宋体" w:eastAsia="宋体" w:cs="@仿宋_GB2312"/>
          <w:sz w:val="24"/>
          <w:szCs w:val="20"/>
          <w:lang w:val="en-US" w:eastAsia="zh-CN"/>
        </w:rPr>
        <w:t>拒绝缴纳代理费用的，代理机构有权从投标保证金中优先扣除。</w:t>
      </w:r>
    </w:p>
    <w:p w14:paraId="11F024A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投标有效期</w:t>
      </w:r>
    </w:p>
    <w:p w14:paraId="5B2490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20C5D6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3DD8C16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32AA5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投标文件的制作</w:t>
      </w:r>
    </w:p>
    <w:p w14:paraId="4D6373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15.1本项目要求提供加密电子投标文件，</w:t>
      </w:r>
      <w:r>
        <w:rPr>
          <w:rFonts w:asciiTheme="minorEastAsia" w:hAnsiTheme="minorEastAsia" w:eastAsiaTheme="minorEastAsia"/>
          <w:sz w:val="24"/>
        </w:rPr>
        <w:t>投标文件的制作应满足以下规定：</w:t>
      </w:r>
    </w:p>
    <w:p w14:paraId="30C44C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由投标人使用电子交易系统提供的“投标文件制作工具”制作生成。“投标文件制作工具”可以通过电子交易系统中下载。投标人应当在互联网络通畅状态下启用最新版投标文件制作工具制作投标文件。</w:t>
      </w:r>
    </w:p>
    <w:p w14:paraId="730400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2）在第</w:t>
      </w:r>
      <w:r>
        <w:rPr>
          <w:rFonts w:hint="eastAsia" w:asciiTheme="minorEastAsia" w:hAnsiTheme="minorEastAsia" w:eastAsiaTheme="minorEastAsia"/>
          <w:sz w:val="24"/>
        </w:rPr>
        <w:t>六</w:t>
      </w:r>
      <w:r>
        <w:rPr>
          <w:rFonts w:asciiTheme="minorEastAsia" w:hAnsiTheme="minorEastAsia" w:eastAsiaTheme="minorEastAsia"/>
          <w:sz w:val="24"/>
        </w:rPr>
        <w:t>章“投标文件格式”中要求盖投标人电子</w:t>
      </w:r>
      <w:r>
        <w:rPr>
          <w:rFonts w:hint="eastAsia" w:asciiTheme="minorEastAsia" w:hAnsiTheme="minorEastAsia" w:eastAsiaTheme="minorEastAsia"/>
          <w:sz w:val="24"/>
        </w:rPr>
        <w:t>签</w:t>
      </w:r>
      <w:r>
        <w:rPr>
          <w:rFonts w:asciiTheme="minorEastAsia" w:hAnsiTheme="minorEastAsia" w:eastAsiaTheme="minorEastAsia"/>
          <w:sz w:val="24"/>
        </w:rPr>
        <w:t>章处，投标人均应加盖投标人电子</w:t>
      </w:r>
      <w:r>
        <w:rPr>
          <w:rFonts w:hint="eastAsia" w:asciiTheme="minorEastAsia" w:hAnsiTheme="minorEastAsia" w:eastAsiaTheme="minorEastAsia"/>
          <w:sz w:val="24"/>
        </w:rPr>
        <w:t>签</w:t>
      </w:r>
      <w:r>
        <w:rPr>
          <w:rFonts w:asciiTheme="minorEastAsia" w:hAnsiTheme="minorEastAsia" w:eastAsiaTheme="minorEastAsia"/>
          <w:sz w:val="24"/>
        </w:rPr>
        <w:t>章。联合体投标的，除联合协议</w:t>
      </w:r>
      <w:r>
        <w:rPr>
          <w:rFonts w:hint="eastAsia" w:asciiTheme="minorEastAsia" w:hAnsiTheme="minorEastAsia" w:eastAsiaTheme="minorEastAsia"/>
          <w:sz w:val="24"/>
        </w:rPr>
        <w:t>及联合体各成员单位提供的本单位证明材料</w:t>
      </w:r>
      <w:r>
        <w:rPr>
          <w:rFonts w:asciiTheme="minorEastAsia" w:hAnsiTheme="minorEastAsia" w:eastAsiaTheme="minorEastAsia"/>
          <w:sz w:val="24"/>
        </w:rPr>
        <w:t>外，投标文件由联合体牵头人按上述规定加盖联合体牵头人单位电子</w:t>
      </w:r>
      <w:r>
        <w:rPr>
          <w:rFonts w:hint="eastAsia" w:asciiTheme="minorEastAsia" w:hAnsiTheme="minorEastAsia" w:eastAsiaTheme="minorEastAsia"/>
          <w:sz w:val="24"/>
        </w:rPr>
        <w:t>签</w:t>
      </w:r>
      <w:r>
        <w:rPr>
          <w:rFonts w:asciiTheme="minorEastAsia" w:hAnsiTheme="minorEastAsia" w:eastAsiaTheme="minorEastAsia"/>
          <w:sz w:val="24"/>
        </w:rPr>
        <w:t>章。</w:t>
      </w:r>
    </w:p>
    <w:p w14:paraId="5BE6BE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14:paraId="25D5CA6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4）投标文件制作的具体方法详见</w:t>
      </w:r>
      <w:r>
        <w:rPr>
          <w:rFonts w:hint="eastAsia" w:asciiTheme="minorEastAsia" w:hAnsiTheme="minorEastAsia" w:eastAsiaTheme="minorEastAsia"/>
          <w:sz w:val="24"/>
          <w:lang w:val="en-US" w:eastAsia="zh-CN"/>
        </w:rPr>
        <w:t>电子交易系统</w:t>
      </w:r>
      <w:r>
        <w:rPr>
          <w:rFonts w:asciiTheme="minorEastAsia" w:hAnsiTheme="minorEastAsia" w:eastAsiaTheme="minorEastAsia"/>
          <w:sz w:val="24"/>
        </w:rPr>
        <w:t>。</w:t>
      </w:r>
    </w:p>
    <w:p w14:paraId="22891B2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15.2因投标人自身原因而导致投标文件无法导入电子交易系统电子开标、评标系统，该投标视为无效投标，投标人自行承担由此导致的全部责任。（该投标文件是指解密后的投标文件）。</w:t>
      </w:r>
    </w:p>
    <w:p w14:paraId="629EE6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5.3</w:t>
      </w:r>
      <w:r>
        <w:rPr>
          <w:rFonts w:hint="eastAsia" w:asciiTheme="minorEastAsia" w:hAnsiTheme="minorEastAsia" w:eastAsiaTheme="minorEastAsia"/>
          <w:sz w:val="24"/>
        </w:rPr>
        <w:t>开标现场提交的其他材料要求详见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2C7B01E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asciiTheme="minorEastAsia" w:hAnsiTheme="minorEastAsia" w:eastAsiaTheme="minorEastAsia"/>
          <w:b/>
          <w:sz w:val="24"/>
        </w:rPr>
        <w:t>投标截止</w:t>
      </w:r>
    </w:p>
    <w:p w14:paraId="4B8E6A9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16.1投标人应在</w:t>
      </w:r>
      <w:r>
        <w:rPr>
          <w:rFonts w:ascii="宋体" w:hAnsi="宋体" w:eastAsia="宋体"/>
          <w:sz w:val="24"/>
          <w:u w:val="single"/>
        </w:rPr>
        <w:t>投标人须知前附表</w:t>
      </w:r>
      <w:r>
        <w:rPr>
          <w:rFonts w:asciiTheme="minorEastAsia" w:hAnsiTheme="minorEastAsia" w:eastAsiaTheme="minorEastAsia"/>
          <w:sz w:val="24"/>
        </w:rPr>
        <w:t>中规定的</w:t>
      </w:r>
      <w:r>
        <w:rPr>
          <w:rFonts w:hint="eastAsia" w:asciiTheme="minorEastAsia" w:hAnsiTheme="minorEastAsia" w:eastAsiaTheme="minorEastAsia"/>
          <w:sz w:val="24"/>
        </w:rPr>
        <w:t>投标</w:t>
      </w:r>
      <w:r>
        <w:rPr>
          <w:rFonts w:asciiTheme="minorEastAsia" w:hAnsiTheme="minorEastAsia" w:eastAsiaTheme="minorEastAsia"/>
          <w:sz w:val="24"/>
        </w:rPr>
        <w:t>截止时间前，</w:t>
      </w:r>
      <w:r>
        <w:rPr>
          <w:rFonts w:hint="eastAsia" w:asciiTheme="minorEastAsia" w:hAnsiTheme="minorEastAsia" w:eastAsiaTheme="minorEastAsia"/>
          <w:sz w:val="24"/>
        </w:rPr>
        <w:t>在网上提交加密电子投标文件。</w:t>
      </w:r>
    </w:p>
    <w:p w14:paraId="6619597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6</w:t>
      </w:r>
      <w:r>
        <w:rPr>
          <w:rFonts w:hint="eastAsia" w:asciiTheme="minorEastAsia" w:hAnsiTheme="minorEastAsia" w:eastAsiaTheme="minorEastAsia"/>
          <w:sz w:val="24"/>
        </w:rPr>
        <w:t>.2</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在</w:t>
      </w:r>
      <w:r>
        <w:rPr>
          <w:rFonts w:ascii="宋体" w:hAnsi="宋体" w:eastAsia="宋体"/>
          <w:sz w:val="24"/>
        </w:rPr>
        <w:t>招标文件</w:t>
      </w:r>
      <w:r>
        <w:rPr>
          <w:rFonts w:asciiTheme="minorEastAsia" w:hAnsiTheme="minorEastAsia" w:eastAsiaTheme="minorEastAsia"/>
          <w:sz w:val="24"/>
        </w:rPr>
        <w:t>规定的投标截止时间前上传了网上加密电子投标文件，但未在规定时间内进行解密的，</w:t>
      </w:r>
      <w:r>
        <w:rPr>
          <w:rFonts w:asciiTheme="minorEastAsia" w:hAnsiTheme="minorEastAsia" w:eastAsiaTheme="minorEastAsia"/>
          <w:b/>
          <w:sz w:val="24"/>
        </w:rPr>
        <w:t>投标无效</w:t>
      </w:r>
      <w:r>
        <w:rPr>
          <w:rFonts w:asciiTheme="minorEastAsia" w:hAnsiTheme="minorEastAsia" w:eastAsiaTheme="minorEastAsia"/>
          <w:sz w:val="24"/>
        </w:rPr>
        <w:t>。</w:t>
      </w:r>
    </w:p>
    <w:p w14:paraId="111ACF2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16.3采购人和采购代理机构有权按本</w:t>
      </w:r>
      <w:r>
        <w:rPr>
          <w:rFonts w:hint="eastAsia" w:asciiTheme="minorEastAsia" w:hAnsiTheme="minorEastAsia" w:eastAsiaTheme="minorEastAsia"/>
          <w:sz w:val="24"/>
        </w:rPr>
        <w:t>招标文件</w:t>
      </w:r>
      <w:r>
        <w:rPr>
          <w:rFonts w:asciiTheme="minorEastAsia" w:hAnsiTheme="minorEastAsia" w:eastAsiaTheme="minorEastAsia"/>
          <w:sz w:val="24"/>
        </w:rPr>
        <w:t>的规定，延迟投标截止时间。在此情况下，采购人、采购代理机构和投标人受投标截止时间制约的所有权利和义务均应延长至新的截止时间。</w:t>
      </w:r>
    </w:p>
    <w:p w14:paraId="35A25DA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投标文件的递交、修改与撤回</w:t>
      </w:r>
    </w:p>
    <w:p w14:paraId="1049713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.1投标人应当在第一章“投标邀请”规定的投标截止时间前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02FD668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1DFEF3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投标人在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规定的解密时间（以电子交易系统解密倒计时为准）内完成电子投标文件的解密工作。</w:t>
      </w:r>
    </w:p>
    <w:p w14:paraId="3F05D3D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8.</w:t>
      </w:r>
      <w:r>
        <w:rPr>
          <w:rFonts w:hint="eastAsia" w:asciiTheme="minorEastAsia" w:hAnsiTheme="minorEastAsia" w:eastAsiaTheme="minorEastAsia"/>
          <w:b/>
          <w:sz w:val="24"/>
        </w:rPr>
        <w:t>开标</w:t>
      </w:r>
    </w:p>
    <w:p w14:paraId="3DE627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18.1采购人和</w:t>
      </w:r>
      <w:r>
        <w:rPr>
          <w:rFonts w:asciiTheme="minorEastAsia" w:hAnsiTheme="minorEastAsia" w:eastAsiaTheme="minorEastAsia"/>
          <w:sz w:val="24"/>
        </w:rPr>
        <w:t>采购代理机构</w:t>
      </w:r>
      <w:r>
        <w:rPr>
          <w:rFonts w:hint="eastAsia" w:asciiTheme="minorEastAsia" w:hAnsiTheme="minorEastAsia" w:eastAsiaTheme="minorEastAsia"/>
          <w:sz w:val="24"/>
        </w:rPr>
        <w:t>将按</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中规定的开标时间和地点组织公开开标。</w:t>
      </w:r>
    </w:p>
    <w:p w14:paraId="730B1A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.2开标时，各投标</w:t>
      </w:r>
      <w:r>
        <w:rPr>
          <w:rFonts w:hint="eastAsia" w:asciiTheme="minorEastAsia" w:hAnsiTheme="minorEastAsia" w:eastAsiaTheme="minorEastAsia"/>
          <w:sz w:val="24"/>
        </w:rPr>
        <w:t>人</w:t>
      </w:r>
      <w:r>
        <w:rPr>
          <w:rFonts w:asciiTheme="minorEastAsia" w:hAnsiTheme="minorEastAsia" w:eastAsiaTheme="minorEastAsia"/>
          <w:sz w:val="24"/>
        </w:rPr>
        <w:t>应在规定时间前（</w:t>
      </w:r>
      <w:r>
        <w:rPr>
          <w:rFonts w:hint="eastAsia" w:asciiTheme="minorEastAsia" w:hAnsiTheme="minorEastAsia" w:eastAsiaTheme="minorEastAsia"/>
          <w:sz w:val="24"/>
        </w:rPr>
        <w:t>以电子交易系统解密倒计时为准</w:t>
      </w:r>
      <w:r>
        <w:rPr>
          <w:rFonts w:asciiTheme="minorEastAsia" w:hAnsiTheme="minorEastAsia" w:eastAsiaTheme="minorEastAsia"/>
          <w:sz w:val="24"/>
        </w:rPr>
        <w:t>）对</w:t>
      </w:r>
      <w:r>
        <w:rPr>
          <w:rFonts w:hint="eastAsia" w:asciiTheme="minorEastAsia" w:hAnsiTheme="minorEastAsia" w:eastAsiaTheme="minorEastAsia"/>
          <w:sz w:val="24"/>
          <w:lang w:val="en-US" w:eastAsia="zh-CN"/>
        </w:rPr>
        <w:t>其</w:t>
      </w:r>
      <w:r>
        <w:rPr>
          <w:rFonts w:asciiTheme="minorEastAsia" w:hAnsiTheme="minorEastAsia" w:eastAsiaTheme="minorEastAsia"/>
          <w:sz w:val="24"/>
        </w:rPr>
        <w:t>的投标文件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08F1CB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1B830E9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18.4采购人或采购代理机构将对开标过程进行记录，由参加开标的各投标人代表和相关工作人员签字确认，并存档备查。</w:t>
      </w:r>
    </w:p>
    <w:p w14:paraId="1D8577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266D497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9.</w:t>
      </w:r>
      <w:r>
        <w:rPr>
          <w:rFonts w:hint="eastAsia" w:asciiTheme="minorEastAsia" w:hAnsiTheme="minorEastAsia" w:eastAsiaTheme="minorEastAsia"/>
          <w:b/>
          <w:sz w:val="24"/>
        </w:rPr>
        <w:t>资格审查及组建评标委员会</w:t>
      </w:r>
    </w:p>
    <w:p w14:paraId="519878D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02317037">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19.</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由采购人委派或采购人委托</w:t>
      </w:r>
      <w:r>
        <w:rPr>
          <w:rFonts w:hint="eastAsia" w:ascii="宋体" w:hAnsi="宋体" w:eastAsia="宋体"/>
          <w:sz w:val="24"/>
          <w:szCs w:val="18"/>
        </w:rPr>
        <w:t>采购代理机构</w:t>
      </w:r>
      <w:r>
        <w:rPr>
          <w:rFonts w:hint="eastAsia" w:ascii="宋体" w:hAnsi="宋体" w:eastAsia="宋体"/>
          <w:sz w:val="24"/>
          <w:szCs w:val="18"/>
          <w:lang w:eastAsia="zh-CN"/>
        </w:rPr>
        <w:t>抽取经济技术专家等方式</w:t>
      </w:r>
      <w:r>
        <w:rPr>
          <w:rFonts w:hint="eastAsia" w:asciiTheme="minorEastAsia" w:hAnsiTheme="minorEastAsia" w:eastAsiaTheme="minorEastAsia"/>
          <w:sz w:val="24"/>
        </w:rPr>
        <w:t>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48ABD6E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0.</w:t>
      </w:r>
      <w:r>
        <w:rPr>
          <w:rFonts w:hint="eastAsia" w:asciiTheme="minorEastAsia" w:hAnsiTheme="minorEastAsia" w:eastAsiaTheme="minorEastAsia"/>
          <w:b/>
          <w:sz w:val="24"/>
        </w:rPr>
        <w:t>投标文件符合性审查与澄清</w:t>
      </w:r>
    </w:p>
    <w:p w14:paraId="4E20CA1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20.1符合性审查是指依据招标文件的规定，从投标文件的有效性和完整性对招标文件的响应程度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53898AA2">
      <w:pPr>
        <w:spacing w:line="360" w:lineRule="auto"/>
        <w:ind w:firstLine="435"/>
        <w:rPr>
          <w:rFonts w:ascii="宋体" w:hAnsi="宋体" w:eastAsia="宋体"/>
          <w:sz w:val="24"/>
        </w:rPr>
      </w:pPr>
      <w:r>
        <w:rPr>
          <w:rFonts w:ascii="宋体" w:hAnsi="宋体" w:eastAsia="宋体"/>
          <w:sz w:val="24"/>
        </w:rPr>
        <w:t>20.</w:t>
      </w:r>
      <w:r>
        <w:rPr>
          <w:rFonts w:hint="eastAsia" w:ascii="宋体" w:hAnsi="宋体" w:eastAsia="宋体"/>
          <w:sz w:val="24"/>
          <w:lang w:val="en-US" w:eastAsia="zh-CN"/>
        </w:rPr>
        <w:t>2</w:t>
      </w:r>
      <w:r>
        <w:rPr>
          <w:rFonts w:hint="eastAsia" w:ascii="宋体" w:hAnsi="宋体" w:eastAsia="宋体"/>
          <w:sz w:val="24"/>
        </w:rPr>
        <w:t>投标文件的澄清</w:t>
      </w:r>
    </w:p>
    <w:p w14:paraId="12B5BEDA">
      <w:pPr>
        <w:spacing w:line="360" w:lineRule="auto"/>
        <w:ind w:firstLine="435"/>
        <w:rPr>
          <w:rFonts w:ascii="宋体" w:hAnsi="宋体" w:eastAsia="宋体"/>
          <w:sz w:val="24"/>
        </w:rPr>
      </w:pPr>
      <w:r>
        <w:rPr>
          <w:rFonts w:ascii="宋体" w:hAnsi="宋体" w:eastAsia="宋体"/>
          <w:sz w:val="24"/>
        </w:rPr>
        <w:t>20.</w:t>
      </w:r>
      <w:r>
        <w:rPr>
          <w:rFonts w:hint="eastAsia" w:ascii="宋体" w:hAnsi="宋体" w:eastAsia="宋体"/>
          <w:sz w:val="24"/>
          <w:lang w:val="en-US" w:eastAsia="zh-CN"/>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3B342539">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05F345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0C58A6A8">
      <w:pPr>
        <w:spacing w:line="360" w:lineRule="auto"/>
        <w:ind w:firstLine="435"/>
        <w:rPr>
          <w:rFonts w:ascii="宋体" w:hAnsi="宋体" w:eastAsia="宋体"/>
          <w:sz w:val="24"/>
        </w:rPr>
      </w:pPr>
      <w:r>
        <w:rPr>
          <w:rFonts w:ascii="宋体" w:hAnsi="宋体" w:eastAsia="宋体"/>
          <w:sz w:val="24"/>
        </w:rPr>
        <w:t>20.</w:t>
      </w:r>
      <w:r>
        <w:rPr>
          <w:rFonts w:hint="eastAsia" w:ascii="宋体" w:hAnsi="宋体" w:eastAsia="宋体"/>
          <w:sz w:val="24"/>
          <w:lang w:val="en-US" w:eastAsia="zh-CN"/>
        </w:rPr>
        <w:t>2</w:t>
      </w:r>
      <w:r>
        <w:rPr>
          <w:rFonts w:ascii="宋体" w:hAnsi="宋体" w:eastAsia="宋体"/>
          <w:sz w:val="24"/>
        </w:rPr>
        <w:t>.3评标委员会对投标人提交的澄清、说明或补正有疑问的，可以要求投标人进一步澄清、说明或补正，直至满足评标委员会的要求。</w:t>
      </w:r>
    </w:p>
    <w:p w14:paraId="2021679A">
      <w:pPr>
        <w:spacing w:line="360" w:lineRule="auto"/>
        <w:ind w:firstLine="435"/>
        <w:rPr>
          <w:rFonts w:ascii="宋体" w:hAnsi="宋体" w:eastAsia="宋体"/>
          <w:sz w:val="24"/>
        </w:rPr>
      </w:pPr>
      <w:r>
        <w:rPr>
          <w:rFonts w:ascii="宋体" w:hAnsi="宋体" w:eastAsia="宋体"/>
          <w:sz w:val="24"/>
        </w:rPr>
        <w:t>20.</w:t>
      </w:r>
      <w:r>
        <w:rPr>
          <w:rFonts w:hint="eastAsia" w:ascii="宋体" w:hAnsi="宋体" w:eastAsia="宋体"/>
          <w:sz w:val="24"/>
          <w:lang w:val="en-US" w:eastAsia="zh-CN"/>
        </w:rPr>
        <w:t>3</w:t>
      </w:r>
      <w:r>
        <w:rPr>
          <w:rFonts w:ascii="宋体" w:hAnsi="宋体" w:eastAsia="宋体"/>
          <w:sz w:val="24"/>
        </w:rPr>
        <w:t>投标文件报价出现前后不一致的，按照下列规定修正：</w:t>
      </w:r>
    </w:p>
    <w:p w14:paraId="0EC9F9C5">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4B5BD41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1586A54D">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29B54C24">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3DE6DFED">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同时出现两种以上不一致的，按照前款规定的顺序修正。修正后的报价按照第20.</w:t>
      </w:r>
      <w:r>
        <w:rPr>
          <w:rFonts w:hint="eastAsia" w:ascii="宋体" w:hAnsi="宋体" w:eastAsia="宋体"/>
          <w:sz w:val="24"/>
          <w:lang w:val="en-US" w:eastAsia="zh-CN"/>
        </w:rPr>
        <w:t>2</w:t>
      </w:r>
      <w:r>
        <w:rPr>
          <w:rFonts w:ascii="宋体" w:hAnsi="宋体" w:eastAsia="宋体"/>
          <w:sz w:val="24"/>
        </w:rPr>
        <w:t>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E57138F">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30CEFD2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1.</w:t>
      </w:r>
      <w:r>
        <w:rPr>
          <w:rFonts w:hint="eastAsia" w:asciiTheme="minorEastAsia" w:hAnsiTheme="minorEastAsia" w:eastAsiaTheme="minorEastAsia"/>
          <w:b/>
          <w:sz w:val="24"/>
        </w:rPr>
        <w:t>投标无效</w:t>
      </w:r>
    </w:p>
    <w:p w14:paraId="7FCF9F7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21.1根据本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20D9D5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3DC4100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23B0D5B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21.2如发现下列情况之一的，其投标将被认定为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0B617E0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32AD63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68FD809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ascii="宋体" w:hAnsi="宋体" w:eastAsia="宋体"/>
          <w:sz w:val="24"/>
        </w:rPr>
        <w:t>报价超过招标文件中规定的预算金额或者最高限价的</w:t>
      </w:r>
      <w:r>
        <w:rPr>
          <w:rFonts w:hint="default" w:ascii="宋体" w:hAnsi="宋体" w:eastAsia="宋体"/>
          <w:sz w:val="24"/>
          <w:lang w:eastAsia="zh-CN"/>
        </w:rPr>
        <w:t>，</w:t>
      </w:r>
      <w:r>
        <w:rPr>
          <w:rFonts w:hint="default" w:ascii="宋体" w:hAnsi="宋体" w:eastAsia="宋体"/>
          <w:sz w:val="24"/>
        </w:rPr>
        <w:t>采购人不能支付的</w:t>
      </w:r>
      <w:r>
        <w:rPr>
          <w:rFonts w:ascii="宋体" w:hAnsi="宋体" w:eastAsia="宋体"/>
          <w:sz w:val="24"/>
        </w:rPr>
        <w:t>；</w:t>
      </w:r>
    </w:p>
    <w:p w14:paraId="3CC35F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1174041D">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7950F66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2.</w:t>
      </w:r>
      <w:r>
        <w:rPr>
          <w:rFonts w:hint="eastAsia" w:asciiTheme="minorEastAsia" w:hAnsiTheme="minorEastAsia" w:eastAsiaTheme="minorEastAsia"/>
          <w:b/>
          <w:sz w:val="24"/>
        </w:rPr>
        <w:t>比较与评价</w:t>
      </w:r>
    </w:p>
    <w:p w14:paraId="3B7FD16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.1经符合性审查合格的投标文件，评标委员会将根据招标文件确定的评标方法和标准，对其投标文件作进一步的比较与评价。</w:t>
      </w:r>
    </w:p>
    <w:p w14:paraId="3F995FB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68864179">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5561B3E4">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3ED1EE4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b/>
          <w:sz w:val="24"/>
        </w:rPr>
        <w:t>废标、重新招标与变更采购方式</w:t>
      </w:r>
    </w:p>
    <w:p w14:paraId="470BF6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23.1出现下列情形之一，将导致项目废标：</w:t>
      </w:r>
    </w:p>
    <w:p w14:paraId="5890ED47">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w:t>
      </w:r>
      <w:r>
        <w:rPr>
          <w:rFonts w:hint="eastAsia" w:asciiTheme="minorEastAsia" w:hAnsiTheme="minorEastAsia" w:eastAsiaTheme="minorEastAsia"/>
          <w:sz w:val="24"/>
        </w:rPr>
        <w:t>的</w:t>
      </w:r>
      <w:r>
        <w:rPr>
          <w:rFonts w:hint="eastAsia" w:asciiTheme="minorEastAsia" w:hAnsiTheme="minorEastAsia" w:eastAsiaTheme="minorEastAsia"/>
          <w:sz w:val="24"/>
          <w:lang w:eastAsia="zh-CN"/>
        </w:rPr>
        <w:t>投标人</w:t>
      </w:r>
      <w:r>
        <w:rPr>
          <w:rFonts w:hint="eastAsia" w:ascii="宋体" w:hAnsi="宋体" w:eastAsia="宋体"/>
          <w:sz w:val="24"/>
        </w:rPr>
        <w:t>或者对招标文件做实质性响应</w:t>
      </w:r>
      <w:r>
        <w:rPr>
          <w:rFonts w:hint="eastAsia" w:asciiTheme="minorEastAsia" w:hAnsiTheme="minorEastAsia" w:eastAsiaTheme="minorEastAsia"/>
          <w:sz w:val="24"/>
        </w:rPr>
        <w:t>的</w:t>
      </w:r>
      <w:r>
        <w:rPr>
          <w:rFonts w:hint="eastAsia" w:asciiTheme="minorEastAsia" w:hAnsiTheme="minorEastAsia" w:eastAsiaTheme="minorEastAsia"/>
          <w:sz w:val="24"/>
          <w:lang w:eastAsia="zh-CN"/>
        </w:rPr>
        <w:t>投标人</w:t>
      </w:r>
      <w:r>
        <w:rPr>
          <w:rFonts w:hint="eastAsia" w:ascii="宋体" w:hAnsi="宋体" w:eastAsia="宋体"/>
          <w:sz w:val="24"/>
        </w:rPr>
        <w:t>不足规定数量的；</w:t>
      </w:r>
    </w:p>
    <w:p w14:paraId="592A96F5">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354BE624">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554B3F8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7780C5A6">
      <w:pPr>
        <w:spacing w:line="360" w:lineRule="auto"/>
        <w:ind w:firstLine="435"/>
        <w:rPr>
          <w:rFonts w:hint="eastAsia"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23.2规定数量约定：</w:t>
      </w:r>
    </w:p>
    <w:p w14:paraId="4BAA5218">
      <w:pPr>
        <w:numPr>
          <w:ilvl w:val="-1"/>
          <w:numId w:val="0"/>
        </w:numPr>
        <w:spacing w:line="360" w:lineRule="auto"/>
        <w:ind w:firstLine="480" w:firstLineChars="200"/>
        <w:rPr>
          <w:rFonts w:hint="eastAsia"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23.2.1</w:t>
      </w:r>
      <w:r>
        <w:rPr>
          <w:rFonts w:hint="eastAsia" w:asciiTheme="minorEastAsia" w:hAnsiTheme="minorEastAsia" w:eastAsiaTheme="minorEastAsia"/>
          <w:b w:val="0"/>
          <w:bCs w:val="0"/>
          <w:sz w:val="24"/>
        </w:rPr>
        <w:t>符合专业条件的</w:t>
      </w:r>
      <w:r>
        <w:rPr>
          <w:rFonts w:hint="eastAsia" w:asciiTheme="minorEastAsia" w:hAnsiTheme="minorEastAsia" w:eastAsiaTheme="minorEastAsia"/>
          <w:b w:val="0"/>
          <w:bCs w:val="0"/>
          <w:sz w:val="24"/>
          <w:lang w:eastAsia="zh-CN"/>
        </w:rPr>
        <w:t>投标人</w:t>
      </w:r>
      <w:r>
        <w:rPr>
          <w:rFonts w:hint="eastAsia" w:asciiTheme="minorEastAsia" w:hAnsiTheme="minorEastAsia" w:eastAsiaTheme="minorEastAsia"/>
          <w:b w:val="0"/>
          <w:bCs w:val="0"/>
          <w:sz w:val="24"/>
        </w:rPr>
        <w:t>或者对招标文件做实质性响应的</w:t>
      </w:r>
      <w:r>
        <w:rPr>
          <w:rFonts w:hint="eastAsia" w:asciiTheme="minorEastAsia" w:hAnsiTheme="minorEastAsia" w:eastAsiaTheme="minorEastAsia"/>
          <w:b w:val="0"/>
          <w:bCs w:val="0"/>
          <w:sz w:val="24"/>
          <w:lang w:eastAsia="zh-CN"/>
        </w:rPr>
        <w:t>投标人满足</w:t>
      </w:r>
      <w:r>
        <w:rPr>
          <w:rFonts w:hint="eastAsia" w:asciiTheme="minorEastAsia" w:hAnsiTheme="minorEastAsia" w:eastAsiaTheme="minorEastAsia"/>
          <w:b w:val="0"/>
          <w:bCs w:val="0"/>
          <w:sz w:val="24"/>
          <w:lang w:val="en-US" w:eastAsia="zh-CN"/>
        </w:rPr>
        <w:t>3家，符合规定数量；</w:t>
      </w:r>
    </w:p>
    <w:p w14:paraId="070BCAC1">
      <w:pPr>
        <w:numPr>
          <w:ilvl w:val="-1"/>
          <w:numId w:val="0"/>
        </w:numPr>
        <w:spacing w:line="360" w:lineRule="auto"/>
        <w:ind w:firstLine="480" w:firstLineChars="200"/>
        <w:rPr>
          <w:rFonts w:hint="eastAsia"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23.2.2</w:t>
      </w:r>
      <w:r>
        <w:rPr>
          <w:rFonts w:hint="eastAsia" w:asciiTheme="minorEastAsia" w:hAnsiTheme="minorEastAsia" w:eastAsiaTheme="minorEastAsia"/>
          <w:b w:val="0"/>
          <w:bCs w:val="0"/>
          <w:sz w:val="24"/>
        </w:rPr>
        <w:t>投标截止后投标人</w:t>
      </w:r>
      <w:r>
        <w:rPr>
          <w:rFonts w:hint="eastAsia" w:asciiTheme="minorEastAsia" w:hAnsiTheme="minorEastAsia" w:eastAsiaTheme="minorEastAsia"/>
          <w:b w:val="0"/>
          <w:bCs w:val="0"/>
          <w:sz w:val="24"/>
          <w:lang w:val="en-US" w:eastAsia="zh-CN"/>
        </w:rPr>
        <w:t>2</w:t>
      </w:r>
      <w:r>
        <w:rPr>
          <w:rFonts w:hint="eastAsia" w:asciiTheme="minorEastAsia" w:hAnsiTheme="minorEastAsia" w:eastAsiaTheme="minorEastAsia"/>
          <w:b w:val="0"/>
          <w:bCs w:val="0"/>
          <w:sz w:val="24"/>
        </w:rPr>
        <w:t>家或者通过资格审查或符合性审查的投标人</w:t>
      </w:r>
      <w:r>
        <w:rPr>
          <w:rFonts w:hint="eastAsia" w:asciiTheme="minorEastAsia" w:hAnsiTheme="minorEastAsia" w:eastAsiaTheme="minorEastAsia"/>
          <w:b w:val="0"/>
          <w:bCs w:val="0"/>
          <w:sz w:val="24"/>
          <w:lang w:val="en-US" w:eastAsia="zh-CN"/>
        </w:rPr>
        <w:t>2</w:t>
      </w:r>
      <w:r>
        <w:rPr>
          <w:rFonts w:hint="eastAsia" w:asciiTheme="minorEastAsia" w:hAnsiTheme="minorEastAsia" w:eastAsiaTheme="minorEastAsia"/>
          <w:b w:val="0"/>
          <w:bCs w:val="0"/>
          <w:sz w:val="24"/>
        </w:rPr>
        <w:t>家的</w:t>
      </w:r>
      <w:r>
        <w:rPr>
          <w:rFonts w:hint="eastAsia" w:asciiTheme="minorEastAsia" w:hAnsiTheme="minorEastAsia" w:eastAsiaTheme="minorEastAsia"/>
          <w:b w:val="0"/>
          <w:bCs w:val="0"/>
          <w:sz w:val="24"/>
          <w:lang w:eastAsia="zh-CN"/>
        </w:rPr>
        <w:t>，经投标人和采购人确认可继续进行的，视为符合规定数量；</w:t>
      </w:r>
    </w:p>
    <w:p w14:paraId="0A3107C3">
      <w:pPr>
        <w:numPr>
          <w:ilvl w:val="-1"/>
          <w:numId w:val="0"/>
        </w:numPr>
        <w:spacing w:line="360" w:lineRule="auto"/>
        <w:ind w:firstLine="480" w:firstLineChars="200"/>
        <w:rPr>
          <w:rFonts w:hint="eastAsia" w:asciiTheme="minorEastAsia" w:hAnsiTheme="minorEastAsia" w:eastAsiaTheme="minorEastAsia"/>
          <w:b w:val="0"/>
          <w:bCs w:val="0"/>
          <w:sz w:val="24"/>
        </w:rPr>
      </w:pPr>
      <w:r>
        <w:rPr>
          <w:rFonts w:hint="eastAsia" w:asciiTheme="minorEastAsia" w:hAnsiTheme="minorEastAsia" w:eastAsiaTheme="minorEastAsia"/>
          <w:b w:val="0"/>
          <w:bCs w:val="0"/>
          <w:sz w:val="24"/>
          <w:lang w:val="en-US" w:eastAsia="zh-CN"/>
        </w:rPr>
        <w:t>23.2.3</w:t>
      </w:r>
      <w:r>
        <w:rPr>
          <w:rFonts w:hint="eastAsia" w:asciiTheme="minorEastAsia" w:hAnsiTheme="minorEastAsia" w:eastAsiaTheme="minorEastAsia"/>
          <w:b w:val="0"/>
          <w:bCs w:val="0"/>
          <w:sz w:val="24"/>
        </w:rPr>
        <w:t>投标截止后投标人</w:t>
      </w:r>
      <w:r>
        <w:rPr>
          <w:rFonts w:hint="eastAsia" w:asciiTheme="minorEastAsia" w:hAnsiTheme="minorEastAsia" w:eastAsiaTheme="minorEastAsia"/>
          <w:b w:val="0"/>
          <w:bCs w:val="0"/>
          <w:sz w:val="24"/>
          <w:lang w:val="en-US" w:eastAsia="zh-CN"/>
        </w:rPr>
        <w:t>1</w:t>
      </w:r>
      <w:r>
        <w:rPr>
          <w:rFonts w:hint="eastAsia" w:asciiTheme="minorEastAsia" w:hAnsiTheme="minorEastAsia" w:eastAsiaTheme="minorEastAsia"/>
          <w:b w:val="0"/>
          <w:bCs w:val="0"/>
          <w:sz w:val="24"/>
        </w:rPr>
        <w:t>家或者通过资格审查或符合性审查的投标人</w:t>
      </w:r>
      <w:r>
        <w:rPr>
          <w:rFonts w:hint="eastAsia" w:asciiTheme="minorEastAsia" w:hAnsiTheme="minorEastAsia" w:eastAsiaTheme="minorEastAsia"/>
          <w:b w:val="0"/>
          <w:bCs w:val="0"/>
          <w:sz w:val="24"/>
          <w:lang w:val="en-US" w:eastAsia="zh-CN"/>
        </w:rPr>
        <w:t>1</w:t>
      </w:r>
      <w:r>
        <w:rPr>
          <w:rFonts w:hint="eastAsia" w:asciiTheme="minorEastAsia" w:hAnsiTheme="minorEastAsia" w:eastAsiaTheme="minorEastAsia"/>
          <w:b w:val="0"/>
          <w:bCs w:val="0"/>
          <w:sz w:val="24"/>
        </w:rPr>
        <w:t>家的</w:t>
      </w:r>
      <w:r>
        <w:rPr>
          <w:rFonts w:hint="eastAsia" w:asciiTheme="minorEastAsia" w:hAnsiTheme="minorEastAsia" w:eastAsiaTheme="minorEastAsia"/>
          <w:b w:val="0"/>
          <w:bCs w:val="0"/>
          <w:sz w:val="24"/>
          <w:lang w:eastAsia="zh-CN"/>
        </w:rPr>
        <w:t>，经投标人和采购人确认可继续进行的，视为符合规定数量。</w:t>
      </w:r>
    </w:p>
    <w:p w14:paraId="37B9FECA">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23.</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除采购任务取消情形外，</w:t>
      </w:r>
      <w:r>
        <w:rPr>
          <w:rFonts w:hint="eastAsia" w:asciiTheme="minorEastAsia" w:hAnsiTheme="minorEastAsia" w:eastAsiaTheme="minorEastAsia"/>
          <w:sz w:val="24"/>
        </w:rPr>
        <w:t>项目废标</w:t>
      </w:r>
      <w:r>
        <w:rPr>
          <w:rFonts w:hint="eastAsia" w:asciiTheme="minorEastAsia" w:hAnsiTheme="minorEastAsia" w:eastAsiaTheme="minorEastAsia"/>
          <w:sz w:val="24"/>
          <w:lang w:eastAsia="zh-CN"/>
        </w:rPr>
        <w:t>后，</w:t>
      </w:r>
      <w:r>
        <w:rPr>
          <w:rFonts w:hint="eastAsia" w:asciiTheme="minorEastAsia" w:hAnsiTheme="minorEastAsia" w:eastAsiaTheme="minorEastAsia"/>
          <w:sz w:val="24"/>
        </w:rPr>
        <w:t>采购人、采购代理机构改正后重新招标</w:t>
      </w:r>
      <w:r>
        <w:rPr>
          <w:rFonts w:hint="eastAsia" w:asciiTheme="minorEastAsia" w:hAnsiTheme="minorEastAsia" w:eastAsiaTheme="minorEastAsia"/>
          <w:sz w:val="24"/>
          <w:lang w:eastAsia="zh-CN"/>
        </w:rPr>
        <w:t>。</w:t>
      </w:r>
    </w:p>
    <w:p w14:paraId="0E5F0B8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4.</w:t>
      </w:r>
      <w:r>
        <w:rPr>
          <w:rFonts w:hint="eastAsia" w:asciiTheme="minorEastAsia" w:hAnsiTheme="minorEastAsia" w:eastAsiaTheme="minorEastAsia"/>
          <w:b/>
          <w:sz w:val="24"/>
        </w:rPr>
        <w:t>保密要求</w:t>
      </w:r>
    </w:p>
    <w:p w14:paraId="342A148F">
      <w:pPr>
        <w:spacing w:line="360" w:lineRule="auto"/>
        <w:ind w:firstLine="435"/>
        <w:rPr>
          <w:rFonts w:ascii="宋体" w:hAnsi="宋体" w:eastAsia="宋体"/>
          <w:sz w:val="24"/>
        </w:rPr>
      </w:pPr>
      <w:r>
        <w:rPr>
          <w:rFonts w:ascii="宋体" w:hAnsi="宋体" w:eastAsia="宋体"/>
          <w:sz w:val="24"/>
        </w:rPr>
        <w:t>24</w:t>
      </w:r>
      <w:r>
        <w:rPr>
          <w:rFonts w:hint="eastAsia" w:ascii="宋体" w:hAnsi="宋体" w:eastAsia="宋体"/>
          <w:sz w:val="24"/>
        </w:rPr>
        <w:t>.1评标将在严格保密的情况下进行。</w:t>
      </w:r>
    </w:p>
    <w:p w14:paraId="2AF10B1D">
      <w:pPr>
        <w:spacing w:line="360" w:lineRule="auto"/>
        <w:ind w:firstLine="435"/>
        <w:rPr>
          <w:rFonts w:ascii="宋体" w:hAnsi="宋体" w:eastAsia="宋体"/>
          <w:sz w:val="24"/>
        </w:rPr>
      </w:pPr>
      <w:r>
        <w:rPr>
          <w:rFonts w:ascii="宋体" w:hAnsi="宋体" w:eastAsia="宋体"/>
          <w:sz w:val="24"/>
        </w:rPr>
        <w:t>24</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4C5E2A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5.</w:t>
      </w:r>
      <w:r>
        <w:rPr>
          <w:rFonts w:hint="eastAsia" w:asciiTheme="minorEastAsia" w:hAnsiTheme="minorEastAsia" w:eastAsiaTheme="minorEastAsia"/>
          <w:b/>
          <w:sz w:val="24"/>
        </w:rPr>
        <w:t>中标候选人的确定原则及标准</w:t>
      </w:r>
    </w:p>
    <w:p w14:paraId="4C0A849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25.1评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3E2DDED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w:t>
      </w:r>
      <w:r>
        <w:rPr>
          <w:rFonts w:hint="eastAsia" w:asciiTheme="minorEastAsia" w:hAnsiTheme="minorEastAsia" w:eastAsiaTheme="minorEastAsia"/>
          <w:sz w:val="24"/>
          <w:highlight w:val="none"/>
        </w:rPr>
        <w:t>相同者，则</w:t>
      </w:r>
      <w:r>
        <w:rPr>
          <w:rFonts w:ascii="宋体" w:hAnsi="宋体" w:eastAsia="宋体" w:cs="宋体"/>
          <w:sz w:val="24"/>
          <w:szCs w:val="24"/>
          <w:highlight w:val="none"/>
        </w:rPr>
        <w:t>由采购人确定中标候选顺序</w:t>
      </w:r>
      <w:r>
        <w:rPr>
          <w:rFonts w:hint="eastAsia" w:asciiTheme="minorEastAsia" w:hAnsiTheme="minorEastAsia" w:eastAsiaTheme="minorEastAsia"/>
          <w:sz w:val="24"/>
          <w:highlight w:val="none"/>
        </w:rPr>
        <w:t>。</w:t>
      </w:r>
    </w:p>
    <w:p w14:paraId="56D84BF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highlight w:val="none"/>
        </w:rPr>
        <w:t>，则</w:t>
      </w:r>
      <w:r>
        <w:rPr>
          <w:rFonts w:ascii="宋体" w:hAnsi="宋体" w:eastAsia="宋体" w:cs="宋体"/>
          <w:sz w:val="24"/>
          <w:szCs w:val="24"/>
          <w:highlight w:val="none"/>
        </w:rPr>
        <w:t>由采购人确定中标候选顺序</w:t>
      </w:r>
      <w:r>
        <w:rPr>
          <w:rFonts w:hint="eastAsia" w:asciiTheme="minorEastAsia" w:hAnsiTheme="minorEastAsia" w:eastAsiaTheme="minorEastAsia"/>
          <w:sz w:val="24"/>
          <w:highlight w:val="none"/>
        </w:rPr>
        <w:t>。</w:t>
      </w:r>
    </w:p>
    <w:p w14:paraId="741AA502">
      <w:pPr>
        <w:spacing w:line="360" w:lineRule="auto"/>
        <w:ind w:firstLine="435"/>
        <w:rPr>
          <w:rFonts w:hint="eastAsia"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25.2</w:t>
      </w:r>
      <w:r>
        <w:rPr>
          <w:rFonts w:hint="eastAsia" w:asciiTheme="minorEastAsia" w:hAnsiTheme="minorEastAsia" w:eastAsiaTheme="minorEastAsia"/>
          <w:sz w:val="24"/>
          <w:lang w:val="en-US" w:eastAsia="zh-CN"/>
        </w:rPr>
        <w:t xml:space="preserve"> 有效投标人规定数量符合23.2.2情形的，中标候选人的确定原则及标准如下：</w:t>
      </w:r>
    </w:p>
    <w:p w14:paraId="20287E73">
      <w:pPr>
        <w:spacing w:line="360" w:lineRule="auto"/>
        <w:ind w:firstLine="437"/>
        <w:outlineLvl w:val="2"/>
        <w:rPr>
          <w:rFonts w:asciiTheme="minorEastAsia" w:hAnsiTheme="minorEastAsia" w:eastAsiaTheme="minorEastAsia"/>
          <w:b/>
          <w:sz w:val="24"/>
        </w:rPr>
      </w:pPr>
      <w:r>
        <w:rPr>
          <w:rFonts w:hint="default" w:asciiTheme="minorEastAsia" w:hAnsiTheme="minorEastAsia" w:eastAsiaTheme="minorEastAsia"/>
          <w:sz w:val="24"/>
          <w:lang w:val="en-US" w:eastAsia="zh-CN"/>
        </w:rPr>
        <w:t>25.2</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asciiTheme="minorEastAsia" w:hAnsiTheme="minorEastAsia" w:eastAsiaTheme="minorEastAsia"/>
          <w:b/>
          <w:sz w:val="24"/>
        </w:rPr>
        <w:t>最后报价</w:t>
      </w:r>
    </w:p>
    <w:p w14:paraId="4B76E93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）最后报价</w:t>
      </w:r>
      <w:r>
        <w:rPr>
          <w:rFonts w:asciiTheme="minorEastAsia" w:hAnsiTheme="minorEastAsia" w:eastAsiaTheme="minorEastAsia"/>
          <w:sz w:val="24"/>
        </w:rPr>
        <w:t>并不限定只进行二轮报价，如果</w:t>
      </w:r>
      <w:r>
        <w:rPr>
          <w:rFonts w:hint="eastAsia" w:asciiTheme="minorEastAsia" w:hAnsiTheme="minorEastAsia" w:eastAsiaTheme="minorEastAsia"/>
          <w:sz w:val="24"/>
          <w:lang w:eastAsia="zh-CN"/>
        </w:rPr>
        <w:t>评标委员会</w:t>
      </w:r>
      <w:r>
        <w:rPr>
          <w:rFonts w:asciiTheme="minorEastAsia" w:hAnsiTheme="minorEastAsia" w:eastAsiaTheme="minorEastAsia"/>
          <w:sz w:val="24"/>
        </w:rPr>
        <w:t>认为有必要，可以要求</w:t>
      </w:r>
      <w:r>
        <w:rPr>
          <w:rFonts w:hint="eastAsia" w:asciiTheme="minorEastAsia" w:hAnsiTheme="minorEastAsia" w:eastAsiaTheme="minorEastAsia"/>
          <w:sz w:val="24"/>
          <w:lang w:eastAsia="zh-CN"/>
        </w:rPr>
        <w:t>投标人</w:t>
      </w:r>
      <w:r>
        <w:rPr>
          <w:rFonts w:asciiTheme="minorEastAsia" w:hAnsiTheme="minorEastAsia" w:eastAsiaTheme="minorEastAsia"/>
          <w:sz w:val="24"/>
        </w:rPr>
        <w:t>进行多轮报价。</w:t>
      </w:r>
    </w:p>
    <w:p w14:paraId="23BECA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）投标人</w:t>
      </w:r>
      <w:r>
        <w:rPr>
          <w:rFonts w:asciiTheme="minorEastAsia" w:hAnsiTheme="minorEastAsia" w:eastAsiaTheme="minorEastAsia"/>
          <w:sz w:val="24"/>
        </w:rPr>
        <w:t>下轮报价不得高于上一轮报价</w:t>
      </w:r>
      <w:r>
        <w:rPr>
          <w:rFonts w:hint="eastAsia" w:asciiTheme="minorEastAsia" w:hAnsiTheme="minorEastAsia" w:eastAsiaTheme="minorEastAsia"/>
          <w:sz w:val="24"/>
        </w:rPr>
        <w:t>。</w:t>
      </w:r>
    </w:p>
    <w:p w14:paraId="4B6F3646">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asciiTheme="minorEastAsia" w:hAnsiTheme="minorEastAsia" w:eastAsiaTheme="minorEastAsia"/>
          <w:sz w:val="24"/>
        </w:rPr>
        <w:t>最后报价是</w:t>
      </w:r>
      <w:r>
        <w:rPr>
          <w:rFonts w:hint="eastAsia" w:asciiTheme="minorEastAsia" w:hAnsiTheme="minorEastAsia" w:eastAsiaTheme="minorEastAsia"/>
          <w:sz w:val="24"/>
          <w:lang w:eastAsia="zh-CN"/>
        </w:rPr>
        <w:t>投标人投标</w:t>
      </w:r>
      <w:r>
        <w:rPr>
          <w:rFonts w:asciiTheme="minorEastAsia" w:hAnsiTheme="minorEastAsia" w:eastAsiaTheme="minorEastAsia"/>
          <w:sz w:val="24"/>
        </w:rPr>
        <w:t>文件的有效组成部分，最后报价也是签订合同的依据。</w:t>
      </w:r>
    </w:p>
    <w:p w14:paraId="79F55142">
      <w:pPr>
        <w:spacing w:line="360" w:lineRule="auto"/>
        <w:ind w:firstLine="435"/>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25.2</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2按照25.1条规定程序或采购人现场确定的程序确定中标候选人。</w:t>
      </w:r>
    </w:p>
    <w:p w14:paraId="0AD199A6">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25.3有效投标人规定数量符合23.2.3情形的，中标候选人的确定原则及标准如下：</w:t>
      </w:r>
    </w:p>
    <w:p w14:paraId="588730CD">
      <w:pPr>
        <w:spacing w:line="360" w:lineRule="auto"/>
        <w:ind w:firstLine="437"/>
        <w:outlineLvl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25.3.1最后报价</w:t>
      </w:r>
    </w:p>
    <w:p w14:paraId="313F04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）最后报价</w:t>
      </w:r>
      <w:r>
        <w:rPr>
          <w:rFonts w:asciiTheme="minorEastAsia" w:hAnsiTheme="minorEastAsia" w:eastAsiaTheme="minorEastAsia"/>
          <w:sz w:val="24"/>
        </w:rPr>
        <w:t>并不限定只进行二轮报价，如果</w:t>
      </w:r>
      <w:r>
        <w:rPr>
          <w:rFonts w:hint="eastAsia" w:asciiTheme="minorEastAsia" w:hAnsiTheme="minorEastAsia" w:eastAsiaTheme="minorEastAsia"/>
          <w:sz w:val="24"/>
          <w:lang w:eastAsia="zh-CN"/>
        </w:rPr>
        <w:t>评标委员会</w:t>
      </w:r>
      <w:r>
        <w:rPr>
          <w:rFonts w:asciiTheme="minorEastAsia" w:hAnsiTheme="minorEastAsia" w:eastAsiaTheme="minorEastAsia"/>
          <w:sz w:val="24"/>
        </w:rPr>
        <w:t>认为有必要，可以要求</w:t>
      </w:r>
      <w:r>
        <w:rPr>
          <w:rFonts w:hint="eastAsia" w:asciiTheme="minorEastAsia" w:hAnsiTheme="minorEastAsia" w:eastAsiaTheme="minorEastAsia"/>
          <w:sz w:val="24"/>
          <w:lang w:eastAsia="zh-CN"/>
        </w:rPr>
        <w:t>投标人</w:t>
      </w:r>
      <w:r>
        <w:rPr>
          <w:rFonts w:asciiTheme="minorEastAsia" w:hAnsiTheme="minorEastAsia" w:eastAsiaTheme="minorEastAsia"/>
          <w:sz w:val="24"/>
        </w:rPr>
        <w:t>进行多轮报价。</w:t>
      </w:r>
    </w:p>
    <w:p w14:paraId="6DE6DF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）投标人</w:t>
      </w:r>
      <w:r>
        <w:rPr>
          <w:rFonts w:asciiTheme="minorEastAsia" w:hAnsiTheme="minorEastAsia" w:eastAsiaTheme="minorEastAsia"/>
          <w:sz w:val="24"/>
        </w:rPr>
        <w:t>下轮报价不得高于上一轮报价</w:t>
      </w:r>
      <w:r>
        <w:rPr>
          <w:rFonts w:hint="eastAsia" w:asciiTheme="minorEastAsia" w:hAnsiTheme="minorEastAsia" w:eastAsiaTheme="minorEastAsia"/>
          <w:sz w:val="24"/>
        </w:rPr>
        <w:t>。</w:t>
      </w:r>
    </w:p>
    <w:p w14:paraId="54C5615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asciiTheme="minorEastAsia" w:hAnsiTheme="minorEastAsia" w:eastAsiaTheme="minorEastAsia"/>
          <w:sz w:val="24"/>
        </w:rPr>
        <w:t>最后报价是</w:t>
      </w:r>
      <w:r>
        <w:rPr>
          <w:rFonts w:hint="eastAsia" w:asciiTheme="minorEastAsia" w:hAnsiTheme="minorEastAsia" w:eastAsiaTheme="minorEastAsia"/>
          <w:sz w:val="24"/>
          <w:lang w:eastAsia="zh-CN"/>
        </w:rPr>
        <w:t>投标人投标</w:t>
      </w:r>
      <w:r>
        <w:rPr>
          <w:rFonts w:asciiTheme="minorEastAsia" w:hAnsiTheme="minorEastAsia" w:eastAsiaTheme="minorEastAsia"/>
          <w:sz w:val="24"/>
        </w:rPr>
        <w:t>文件的有效组成部分，最后报价也是签订合同的依据。</w:t>
      </w:r>
    </w:p>
    <w:p w14:paraId="75B281EE">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25.3.2资格审查通过后，</w:t>
      </w:r>
      <w:r>
        <w:rPr>
          <w:rFonts w:hint="eastAsia" w:asciiTheme="majorEastAsia" w:hAnsiTheme="majorEastAsia" w:eastAsiaTheme="majorEastAsia"/>
          <w:sz w:val="24"/>
          <w:lang w:eastAsia="zh-CN"/>
        </w:rPr>
        <w:t>评标委员会</w:t>
      </w:r>
      <w:r>
        <w:rPr>
          <w:rFonts w:hint="eastAsia" w:asciiTheme="majorEastAsia" w:hAnsiTheme="majorEastAsia" w:eastAsiaTheme="majorEastAsia"/>
          <w:sz w:val="24"/>
        </w:rPr>
        <w:t>与</w:t>
      </w:r>
      <w:r>
        <w:rPr>
          <w:rFonts w:hint="eastAsia" w:asciiTheme="majorEastAsia" w:hAnsiTheme="majorEastAsia" w:eastAsiaTheme="majorEastAsia"/>
          <w:sz w:val="24"/>
          <w:lang w:eastAsia="zh-CN"/>
        </w:rPr>
        <w:t>投标人</w:t>
      </w:r>
      <w:r>
        <w:rPr>
          <w:rFonts w:hint="eastAsia" w:asciiTheme="majorEastAsia" w:hAnsiTheme="majorEastAsia" w:eastAsiaTheme="majorEastAsia"/>
          <w:sz w:val="24"/>
        </w:rPr>
        <w:t>商定合理的</w:t>
      </w:r>
      <w:r>
        <w:rPr>
          <w:rFonts w:hint="eastAsia" w:asciiTheme="majorEastAsia" w:hAnsiTheme="majorEastAsia" w:eastAsiaTheme="majorEastAsia"/>
          <w:sz w:val="24"/>
          <w:lang w:eastAsia="zh-CN"/>
        </w:rPr>
        <w:t>中标</w:t>
      </w:r>
      <w:r>
        <w:rPr>
          <w:rFonts w:hint="eastAsia" w:asciiTheme="majorEastAsia" w:hAnsiTheme="majorEastAsia" w:eastAsiaTheme="majorEastAsia"/>
          <w:sz w:val="24"/>
        </w:rPr>
        <w:t>价格并保证采购项目质量，并确定</w:t>
      </w:r>
      <w:r>
        <w:rPr>
          <w:rFonts w:hint="eastAsia" w:asciiTheme="majorEastAsia" w:hAnsiTheme="majorEastAsia" w:eastAsiaTheme="majorEastAsia"/>
          <w:sz w:val="24"/>
          <w:lang w:eastAsia="zh-CN"/>
        </w:rPr>
        <w:t>中标人</w:t>
      </w:r>
      <w:r>
        <w:rPr>
          <w:rFonts w:hint="eastAsia" w:asciiTheme="majorEastAsia" w:hAnsiTheme="majorEastAsia" w:eastAsiaTheme="majorEastAsia"/>
          <w:sz w:val="24"/>
        </w:rPr>
        <w:t>。</w:t>
      </w:r>
    </w:p>
    <w:p w14:paraId="6AC5F84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6.</w:t>
      </w:r>
      <w:r>
        <w:rPr>
          <w:rFonts w:hint="eastAsia" w:asciiTheme="minorEastAsia" w:hAnsiTheme="minorEastAsia" w:eastAsiaTheme="minorEastAsia"/>
          <w:b/>
          <w:sz w:val="24"/>
        </w:rPr>
        <w:t>确定中标候选人和中标人</w:t>
      </w:r>
    </w:p>
    <w:p w14:paraId="4783CA2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26.1评标委员会将根据评标标准，按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1DADA4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w:t>
      </w:r>
      <w:r>
        <w:rPr>
          <w:rFonts w:hint="eastAsia" w:asciiTheme="minorEastAsia" w:hAnsiTheme="minorEastAsia" w:eastAsiaTheme="minorEastAsia"/>
          <w:sz w:val="24"/>
        </w:rPr>
        <w:t>.2按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1C465F9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62E32EB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7.</w:t>
      </w:r>
      <w:r>
        <w:rPr>
          <w:rFonts w:hint="eastAsia" w:asciiTheme="minorEastAsia" w:hAnsiTheme="minorEastAsia" w:eastAsiaTheme="minorEastAsia"/>
          <w:b/>
          <w:sz w:val="24"/>
        </w:rPr>
        <w:t>编写评标报告</w:t>
      </w:r>
    </w:p>
    <w:p w14:paraId="41DF664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DBC34D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8.</w:t>
      </w:r>
      <w:r>
        <w:rPr>
          <w:rFonts w:hint="eastAsia" w:asciiTheme="minorEastAsia" w:hAnsiTheme="minorEastAsia" w:eastAsiaTheme="minorEastAsia"/>
          <w:b/>
          <w:sz w:val="24"/>
        </w:rPr>
        <w:t>中标结果公告</w:t>
      </w:r>
    </w:p>
    <w:p w14:paraId="0E46AA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8.1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w:t>
      </w:r>
      <w:r>
        <w:rPr>
          <w:rFonts w:hint="eastAsia" w:asciiTheme="minorEastAsia" w:hAnsiTheme="minorEastAsia" w:eastAsiaTheme="minorEastAsia"/>
          <w:sz w:val="24"/>
          <w:lang w:val="en-US" w:eastAsia="zh-CN"/>
        </w:rPr>
        <w:t>后</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w:t>
      </w:r>
      <w:r>
        <w:rPr>
          <w:rFonts w:hint="eastAsia" w:asciiTheme="minorEastAsia" w:hAnsiTheme="minorEastAsia" w:eastAsiaTheme="minorEastAsia"/>
          <w:sz w:val="24"/>
          <w:lang w:val="en-US" w:eastAsia="zh-CN"/>
        </w:rPr>
        <w:t>后</w:t>
      </w:r>
      <w:r>
        <w:rPr>
          <w:rFonts w:asciiTheme="minorEastAsia" w:hAnsiTheme="minorEastAsia" w:eastAsiaTheme="minorEastAsia"/>
          <w:sz w:val="24"/>
        </w:rPr>
        <w:t>，在评标报告确定的中标候选人名单中按顺序确定中标人。中标候选人并列的，由采购人或者采购人委托评标委员会按照招标文件规定的方式确定中标人；招标文件未规定的，采取随机抽取的方式确定。</w:t>
      </w:r>
    </w:p>
    <w:p w14:paraId="27316D6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8.2中标人确定</w:t>
      </w:r>
      <w:r>
        <w:rPr>
          <w:rFonts w:hint="eastAsia" w:asciiTheme="minorEastAsia" w:hAnsiTheme="minorEastAsia" w:eastAsiaTheme="minorEastAsia"/>
          <w:sz w:val="24"/>
          <w:lang w:val="en-US" w:eastAsia="zh-CN"/>
        </w:rPr>
        <w:t>后</w:t>
      </w:r>
      <w:r>
        <w:rPr>
          <w:rFonts w:asciiTheme="minorEastAsia" w:hAnsiTheme="minorEastAsia" w:eastAsiaTheme="minorEastAsia"/>
          <w:sz w:val="24"/>
        </w:rPr>
        <w:t>，采购代理机构</w:t>
      </w:r>
      <w:r>
        <w:rPr>
          <w:rFonts w:hint="eastAsia" w:asciiTheme="minorEastAsia" w:hAnsiTheme="minorEastAsia" w:eastAsiaTheme="minorEastAsia"/>
          <w:sz w:val="24"/>
        </w:rPr>
        <w:t>将</w:t>
      </w:r>
      <w:r>
        <w:rPr>
          <w:rFonts w:asciiTheme="minorEastAsia" w:hAnsiTheme="minorEastAsia" w:eastAsiaTheme="minorEastAsia"/>
          <w:sz w:val="24"/>
        </w:rPr>
        <w:t>在</w:t>
      </w:r>
      <w:r>
        <w:rPr>
          <w:rFonts w:hint="eastAsia" w:asciiTheme="minorEastAsia" w:hAnsiTheme="minorEastAsia" w:eastAsiaTheme="minorEastAsia"/>
          <w:sz w:val="24"/>
        </w:rPr>
        <w:t>安徽公共资源交易集团网站（</w:t>
      </w:r>
      <w:r>
        <w:rPr>
          <w:rFonts w:asciiTheme="minorEastAsia" w:hAnsiTheme="minorEastAsia" w:eastAsiaTheme="minorEastAsia"/>
          <w:sz w:val="24"/>
        </w:rPr>
        <w:t>http://www.ahggzyjt.com）发布中标</w:t>
      </w:r>
      <w:r>
        <w:rPr>
          <w:rFonts w:hint="eastAsia" w:asciiTheme="minorEastAsia" w:hAnsiTheme="minorEastAsia" w:eastAsiaTheme="minorEastAsia"/>
          <w:sz w:val="24"/>
        </w:rPr>
        <w:t>结果</w:t>
      </w:r>
      <w:r>
        <w:rPr>
          <w:rFonts w:asciiTheme="minorEastAsia" w:hAnsiTheme="minorEastAsia" w:eastAsiaTheme="minorEastAsia"/>
          <w:sz w:val="24"/>
        </w:rPr>
        <w:t>公告。</w:t>
      </w:r>
    </w:p>
    <w:p w14:paraId="0C301B8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28.3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中标结果公告内容应当包括采购人及其委托的采购代理机构的名称、地址、联系方式，项目名称和项目编号，中标人名称、地址和中标金额，中标公告期限、评审专家名单。中标公告期限为1个工作日。</w:t>
      </w:r>
    </w:p>
    <w:p w14:paraId="5869CB4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29</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300DC20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9</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7B0E95E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9</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w:t>
      </w:r>
    </w:p>
    <w:p w14:paraId="0B6C0F9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9</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31EC18F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30</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25F3ECE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30</w:t>
      </w:r>
      <w:r>
        <w:rPr>
          <w:rFonts w:asciiTheme="minorEastAsia" w:hAnsiTheme="minorEastAsia" w:eastAsiaTheme="minorEastAsia"/>
          <w:sz w:val="24"/>
        </w:rPr>
        <w:t>.1中标结果</w:t>
      </w:r>
      <w:r>
        <w:rPr>
          <w:rFonts w:hint="eastAsia" w:asciiTheme="minorEastAsia" w:hAnsiTheme="minorEastAsia" w:eastAsiaTheme="minorEastAsia"/>
          <w:sz w:val="24"/>
        </w:rPr>
        <w:t>公告</w:t>
      </w:r>
      <w:r>
        <w:rPr>
          <w:rFonts w:hint="eastAsia" w:asciiTheme="minorEastAsia" w:hAnsiTheme="minorEastAsia" w:eastAsiaTheme="minorEastAsia"/>
          <w:sz w:val="24"/>
          <w:lang w:val="en-US" w:eastAsia="zh-CN"/>
        </w:rPr>
        <w:t>发布后</w:t>
      </w:r>
      <w:r>
        <w:rPr>
          <w:rFonts w:asciiTheme="minorEastAsia" w:hAnsiTheme="minorEastAsia" w:eastAsiaTheme="minorEastAsia"/>
          <w:sz w:val="24"/>
        </w:rPr>
        <w:t>，</w:t>
      </w:r>
      <w:r>
        <w:rPr>
          <w:rFonts w:hint="eastAsia" w:asciiTheme="minorEastAsia" w:hAnsiTheme="minorEastAsia" w:eastAsiaTheme="minorEastAsia"/>
          <w:sz w:val="24"/>
          <w:lang w:val="en-US" w:eastAsia="zh-CN"/>
        </w:rPr>
        <w:t>投标人自行登录电子交易系统查询结果信息</w:t>
      </w:r>
      <w:r>
        <w:rPr>
          <w:rFonts w:hint="eastAsia" w:asciiTheme="minorEastAsia" w:hAnsiTheme="minorEastAsia" w:eastAsiaTheme="minorEastAsia"/>
          <w:sz w:val="24"/>
        </w:rPr>
        <w:t>。</w:t>
      </w:r>
    </w:p>
    <w:p w14:paraId="14F3AB7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30.2采购代理机构对未中标的投标人不做未中标原因的解释。</w:t>
      </w:r>
    </w:p>
    <w:p w14:paraId="2C690C25">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2669E2C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1.1中标人应按照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57F661FD">
      <w:pPr>
        <w:spacing w:line="360" w:lineRule="auto"/>
        <w:ind w:firstLine="435"/>
        <w:rPr>
          <w:rFonts w:asciiTheme="minorEastAsia" w:hAnsiTheme="minorEastAsia" w:eastAsiaTheme="minorEastAsia"/>
          <w:b/>
          <w:sz w:val="24"/>
        </w:rPr>
      </w:pPr>
      <w:r>
        <w:rPr>
          <w:rFonts w:asciiTheme="minorEastAsia" w:hAnsiTheme="minorEastAsia" w:eastAsiaTheme="minorEastAsia"/>
          <w:sz w:val="24"/>
        </w:rPr>
        <w:t>3</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4F7C2DC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4F97941E">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2.1采购人与中标人应当</w:t>
      </w:r>
      <w:r>
        <w:rPr>
          <w:rFonts w:hint="eastAsia" w:ascii="宋体" w:hAnsi="宋体" w:eastAsia="宋体"/>
          <w:sz w:val="24"/>
          <w:lang w:val="en-US" w:eastAsia="zh-CN"/>
        </w:rPr>
        <w:t>在</w:t>
      </w:r>
      <w:r>
        <w:rPr>
          <w:rFonts w:hint="eastAsia" w:ascii="宋体" w:hAnsi="宋体" w:eastAsia="宋体"/>
          <w:sz w:val="24"/>
        </w:rPr>
        <w:t>中标通知书</w:t>
      </w:r>
      <w:r>
        <w:rPr>
          <w:rFonts w:hint="eastAsia" w:ascii="宋体" w:hAnsi="宋体" w:eastAsia="宋体"/>
          <w:sz w:val="24"/>
          <w:lang w:val="en-US" w:eastAsia="zh-CN"/>
        </w:rPr>
        <w:t>发出后及时</w:t>
      </w:r>
      <w:r>
        <w:rPr>
          <w:rFonts w:hint="eastAsia" w:ascii="宋体" w:hAnsi="宋体" w:eastAsia="宋体"/>
          <w:sz w:val="24"/>
        </w:rPr>
        <w:t>签订合同。</w:t>
      </w:r>
    </w:p>
    <w:p w14:paraId="01373323">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2.2招标文件、中标人的投标文件及其澄清文件等，均为签订合同的依据。</w:t>
      </w:r>
    </w:p>
    <w:p w14:paraId="2EFD4635">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2.3中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w:t>
      </w:r>
      <w:r>
        <w:rPr>
          <w:rFonts w:hint="eastAsia" w:ascii="宋体" w:hAnsi="宋体" w:eastAsia="宋体"/>
          <w:sz w:val="24"/>
          <w:lang w:eastAsia="zh-CN"/>
        </w:rPr>
        <w:t>采购</w:t>
      </w:r>
      <w:r>
        <w:rPr>
          <w:rFonts w:ascii="宋体" w:hAnsi="宋体" w:eastAsia="宋体"/>
          <w:sz w:val="24"/>
        </w:rPr>
        <w:t>活动。</w:t>
      </w:r>
      <w:r>
        <w:rPr>
          <w:rFonts w:hint="eastAsia" w:ascii="宋体" w:hAnsi="宋体" w:eastAsia="宋体"/>
          <w:sz w:val="24"/>
          <w:lang w:eastAsia="zh-CN"/>
        </w:rPr>
        <w:t>中标人拒绝签订采购合同的不得参加对该项目重新开展的采购活动。</w:t>
      </w:r>
    </w:p>
    <w:p w14:paraId="1F677CA5">
      <w:pPr>
        <w:spacing w:line="360" w:lineRule="auto"/>
        <w:ind w:firstLine="435"/>
        <w:rPr>
          <w:rFonts w:hint="eastAsia" w:ascii="宋体" w:hAnsi="宋体" w:eastAsia="宋体"/>
          <w:sz w:val="24"/>
        </w:rPr>
      </w:pPr>
      <w:r>
        <w:rPr>
          <w:rFonts w:ascii="宋体" w:hAnsi="宋体" w:eastAsia="宋体"/>
          <w:sz w:val="24"/>
        </w:rPr>
        <w:t>3</w:t>
      </w:r>
      <w:r>
        <w:rPr>
          <w:rFonts w:hint="eastAsia" w:ascii="宋体" w:hAnsi="宋体" w:eastAsia="宋体"/>
          <w:sz w:val="24"/>
        </w:rPr>
        <w:t>2.4当出现法规规定的中标无效或中标结果无效情形时，采购人可依法与排名下一位的中标候选人另行签订合同，或依法重新开展采购活动。</w:t>
      </w:r>
    </w:p>
    <w:p w14:paraId="7362325F">
      <w:pPr>
        <w:spacing w:line="360" w:lineRule="auto"/>
        <w:ind w:firstLine="435"/>
        <w:outlineLvl w:val="2"/>
        <w:rPr>
          <w:rFonts w:hint="eastAsia" w:asciiTheme="minorEastAsia" w:hAnsiTheme="minorEastAsia" w:eastAsiaTheme="minorEastAsia"/>
          <w:b/>
          <w:sz w:val="24"/>
          <w:lang w:eastAsia="zh-CN"/>
        </w:rPr>
      </w:pPr>
      <w:r>
        <w:rPr>
          <w:rFonts w:asciiTheme="minorEastAsia" w:hAnsiTheme="minorEastAsia" w:eastAsiaTheme="minorEastAsia"/>
          <w:b/>
          <w:sz w:val="24"/>
        </w:rPr>
        <w:t>3</w:t>
      </w: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lang w:eastAsia="zh-CN"/>
        </w:rPr>
        <w:t>代理费用</w:t>
      </w:r>
    </w:p>
    <w:p w14:paraId="50B67605">
      <w:pPr>
        <w:spacing w:line="360" w:lineRule="auto"/>
        <w:ind w:firstLine="435"/>
        <w:rPr>
          <w:rFonts w:hint="eastAsia" w:asciiTheme="minorEastAsia" w:hAnsiTheme="minorEastAsia" w:eastAsiaTheme="minorEastAsia"/>
          <w:sz w:val="24"/>
        </w:rPr>
      </w:pPr>
      <w:r>
        <w:rPr>
          <w:rFonts w:ascii="宋体" w:hAnsi="宋体" w:eastAsia="宋体"/>
          <w:sz w:val="24"/>
        </w:rPr>
        <w:t>3</w:t>
      </w:r>
      <w:r>
        <w:rPr>
          <w:rFonts w:hint="eastAsia" w:ascii="宋体" w:hAnsi="宋体" w:eastAsia="宋体"/>
          <w:sz w:val="24"/>
        </w:rPr>
        <w:t>3</w:t>
      </w:r>
      <w:r>
        <w:rPr>
          <w:rFonts w:ascii="宋体" w:hAnsi="宋体" w:eastAsia="宋体"/>
          <w:sz w:val="24"/>
        </w:rPr>
        <w:t>.1</w:t>
      </w:r>
      <w:r>
        <w:rPr>
          <w:rFonts w:hint="eastAsia" w:ascii="宋体" w:hAnsi="宋体" w:eastAsia="宋体"/>
          <w:sz w:val="24"/>
        </w:rPr>
        <w:t>本项目</w:t>
      </w:r>
      <w:r>
        <w:rPr>
          <w:rFonts w:hint="eastAsia" w:ascii="宋体" w:hAnsi="宋体" w:eastAsia="宋体"/>
          <w:sz w:val="24"/>
          <w:lang w:eastAsia="zh-CN"/>
        </w:rPr>
        <w:t>代理费用</w:t>
      </w:r>
      <w:r>
        <w:rPr>
          <w:rFonts w:hint="eastAsia" w:ascii="宋体" w:hAnsi="宋体" w:eastAsia="宋体"/>
          <w:sz w:val="24"/>
        </w:rPr>
        <w:t>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09A84767">
      <w:pPr>
        <w:spacing w:line="360" w:lineRule="auto"/>
        <w:ind w:firstLine="435"/>
        <w:rPr>
          <w:rFonts w:hint="eastAsia" w:asciiTheme="minorEastAsia" w:hAnsiTheme="minorEastAsia" w:eastAsiaTheme="minorEastAsia"/>
          <w:sz w:val="24"/>
        </w:rPr>
      </w:pPr>
      <w:r>
        <w:rPr>
          <w:rFonts w:hint="eastAsia" w:ascii="宋体" w:hAnsi="宋体" w:eastAsia="宋体"/>
          <w:sz w:val="24"/>
          <w:lang w:val="en-US" w:eastAsia="zh-CN"/>
        </w:rPr>
        <w:t>33.2中标人放弃中标资格</w:t>
      </w:r>
      <w:r>
        <w:rPr>
          <w:rFonts w:hint="eastAsia" w:ascii="宋体" w:hAnsi="宋体" w:eastAsia="宋体" w:cs="@仿宋_GB2312"/>
          <w:sz w:val="24"/>
          <w:szCs w:val="20"/>
          <w:lang w:val="en-US" w:eastAsia="zh-CN"/>
        </w:rPr>
        <w:t>导致项目废标</w:t>
      </w:r>
      <w:r>
        <w:rPr>
          <w:rFonts w:hint="eastAsia" w:ascii="宋体" w:hAnsi="宋体" w:eastAsia="宋体" w:cs="@仿宋_GB2312"/>
          <w:sz w:val="24"/>
          <w:szCs w:val="20"/>
        </w:rPr>
        <w:t>的，</w:t>
      </w:r>
      <w:r>
        <w:rPr>
          <w:rFonts w:hint="eastAsia" w:ascii="宋体" w:hAnsi="宋体" w:eastAsia="宋体" w:cs="@仿宋_GB2312"/>
          <w:sz w:val="24"/>
          <w:szCs w:val="20"/>
          <w:lang w:eastAsia="zh-CN"/>
        </w:rPr>
        <w:t>代理费用</w:t>
      </w:r>
      <w:r>
        <w:rPr>
          <w:rFonts w:hint="eastAsia" w:ascii="宋体" w:hAnsi="宋体" w:eastAsia="宋体" w:cs="@仿宋_GB2312"/>
          <w:sz w:val="24"/>
          <w:szCs w:val="20"/>
          <w:lang w:val="en-US" w:eastAsia="zh-CN"/>
        </w:rPr>
        <w:t>由其承担</w:t>
      </w:r>
      <w:r>
        <w:rPr>
          <w:rFonts w:hint="eastAsia" w:ascii="宋体" w:hAnsi="宋体" w:eastAsia="宋体" w:cs="@仿宋_GB2312"/>
          <w:sz w:val="24"/>
          <w:szCs w:val="20"/>
          <w:lang w:eastAsia="zh-CN"/>
        </w:rPr>
        <w:t>。</w:t>
      </w:r>
    </w:p>
    <w:p w14:paraId="76873DA8">
      <w:pPr>
        <w:spacing w:line="360" w:lineRule="auto"/>
        <w:ind w:firstLine="437"/>
        <w:outlineLvl w:val="2"/>
        <w:rPr>
          <w:rFonts w:asciiTheme="minorEastAsia" w:hAnsiTheme="minorEastAsia" w:eastAsiaTheme="minorEastAsia"/>
          <w:b/>
          <w:sz w:val="24"/>
        </w:rPr>
      </w:pPr>
      <w:bookmarkStart w:id="8" w:name="_Toc518923100"/>
      <w:bookmarkStart w:id="9" w:name="_Toc2583661"/>
      <w:r>
        <w:rPr>
          <w:rFonts w:hint="eastAsia" w:asciiTheme="minorEastAsia" w:hAnsiTheme="minorEastAsia" w:eastAsiaTheme="minorEastAsia"/>
          <w:b/>
          <w:sz w:val="24"/>
        </w:rPr>
        <w:t>34</w:t>
      </w:r>
      <w:r>
        <w:rPr>
          <w:rFonts w:asciiTheme="minorEastAsia" w:hAnsiTheme="minorEastAsia" w:eastAsiaTheme="minorEastAsia"/>
          <w:b/>
          <w:sz w:val="24"/>
        </w:rPr>
        <w:t>.</w:t>
      </w:r>
      <w:r>
        <w:rPr>
          <w:rFonts w:hint="eastAsia" w:asciiTheme="minorEastAsia" w:hAnsiTheme="minorEastAsia" w:eastAsiaTheme="minorEastAsia"/>
          <w:b/>
          <w:sz w:val="24"/>
        </w:rPr>
        <w:t>廉洁自律</w:t>
      </w:r>
      <w:r>
        <w:rPr>
          <w:rFonts w:asciiTheme="minorEastAsia" w:hAnsiTheme="minorEastAsia" w:eastAsiaTheme="minorEastAsia"/>
          <w:b/>
          <w:sz w:val="24"/>
        </w:rPr>
        <w:t>规定</w:t>
      </w:r>
      <w:bookmarkEnd w:id="8"/>
      <w:bookmarkEnd w:id="9"/>
    </w:p>
    <w:p w14:paraId="2FADD484">
      <w:pPr>
        <w:spacing w:line="360" w:lineRule="auto"/>
        <w:ind w:firstLine="435"/>
        <w:rPr>
          <w:rFonts w:ascii="宋体" w:hAnsi="宋体" w:eastAsia="宋体"/>
          <w:sz w:val="24"/>
        </w:rPr>
      </w:pPr>
      <w:r>
        <w:rPr>
          <w:rFonts w:hint="eastAsia" w:ascii="宋体" w:hAnsi="宋体" w:eastAsia="宋体"/>
          <w:sz w:val="24"/>
        </w:rPr>
        <w:t>34.1采购代理机构</w:t>
      </w:r>
      <w:r>
        <w:rPr>
          <w:rFonts w:ascii="宋体" w:hAnsi="宋体" w:eastAsia="宋体"/>
          <w:sz w:val="24"/>
        </w:rPr>
        <w:t>工作人员</w:t>
      </w:r>
      <w:r>
        <w:rPr>
          <w:rFonts w:hint="eastAsia" w:ascii="宋体" w:hAnsi="宋体" w:eastAsia="宋体"/>
          <w:sz w:val="24"/>
        </w:rPr>
        <w:t>不得以不正当手段获取采购代理业务，不得与采购人、供应商恶意串通。</w:t>
      </w:r>
    </w:p>
    <w:p w14:paraId="38113C04">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4</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5C68FEC0">
      <w:pPr>
        <w:spacing w:line="360" w:lineRule="auto"/>
        <w:ind w:firstLine="437"/>
        <w:outlineLvl w:val="2"/>
        <w:rPr>
          <w:rFonts w:asciiTheme="minorEastAsia" w:hAnsiTheme="minorEastAsia" w:eastAsiaTheme="minorEastAsia"/>
          <w:b/>
          <w:sz w:val="24"/>
        </w:rPr>
      </w:pPr>
      <w:bookmarkStart w:id="10" w:name="_Toc2583662"/>
      <w:bookmarkStart w:id="11" w:name="_Toc518923101"/>
      <w:r>
        <w:rPr>
          <w:rFonts w:hint="eastAsia" w:asciiTheme="minorEastAsia" w:hAnsiTheme="minorEastAsia" w:eastAsiaTheme="minorEastAsia"/>
          <w:b/>
          <w:sz w:val="24"/>
        </w:rPr>
        <w:t>35.人员回避</w:t>
      </w:r>
      <w:bookmarkEnd w:id="10"/>
      <w:bookmarkEnd w:id="11"/>
    </w:p>
    <w:p w14:paraId="370D311F">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4AE06BD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0EA535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95FD0C1">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5CE42C40">
      <w:pPr>
        <w:spacing w:line="360" w:lineRule="auto"/>
        <w:jc w:val="center"/>
        <w:outlineLvl w:val="0"/>
        <w:rPr>
          <w:rFonts w:asciiTheme="minorEastAsia" w:hAnsiTheme="minorEastAsia" w:eastAsiaTheme="minorEastAsia"/>
          <w:b/>
          <w:sz w:val="28"/>
        </w:rPr>
      </w:pPr>
      <w:bookmarkStart w:id="12" w:name="_Toc10090"/>
      <w:r>
        <w:rPr>
          <w:rFonts w:hint="eastAsia" w:asciiTheme="minorEastAsia" w:hAnsiTheme="minorEastAsia" w:eastAsiaTheme="minorEastAsia"/>
          <w:b/>
          <w:sz w:val="28"/>
        </w:rPr>
        <w:t>第三章  采购需求</w:t>
      </w:r>
      <w:bookmarkEnd w:id="12"/>
    </w:p>
    <w:p w14:paraId="2B818612">
      <w:pPr>
        <w:spacing w:line="360" w:lineRule="auto"/>
        <w:ind w:firstLine="435"/>
        <w:rPr>
          <w:rFonts w:ascii="宋体" w:hAnsi="宋体" w:eastAsia="宋体"/>
          <w:sz w:val="24"/>
          <w:szCs w:val="18"/>
        </w:rPr>
      </w:pPr>
    </w:p>
    <w:p w14:paraId="67095FD8">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33FC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B91D577">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2" w:type="dxa"/>
            <w:vAlign w:val="center"/>
          </w:tcPr>
          <w:p w14:paraId="15B4A7CD">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83" w:type="dxa"/>
            <w:vAlign w:val="center"/>
          </w:tcPr>
          <w:p w14:paraId="241E2FB5">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3C8D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EAFBB3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2" w:type="dxa"/>
            <w:vAlign w:val="center"/>
          </w:tcPr>
          <w:p w14:paraId="3B2E63FB">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83" w:type="dxa"/>
            <w:vAlign w:val="center"/>
          </w:tcPr>
          <w:p w14:paraId="1AC31D71">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cs="宋体"/>
                <w:sz w:val="24"/>
                <w:szCs w:val="24"/>
              </w:rPr>
              <w:t>供货完成</w:t>
            </w:r>
            <w:r>
              <w:rPr>
                <w:rFonts w:hint="eastAsia" w:ascii="宋体" w:hAnsi="宋体" w:eastAsia="宋体" w:cs="宋体"/>
                <w:sz w:val="24"/>
                <w:szCs w:val="24"/>
                <w:lang w:eastAsia="zh-CN"/>
              </w:rPr>
              <w:t>、</w:t>
            </w:r>
            <w:r>
              <w:rPr>
                <w:rFonts w:hint="eastAsia" w:ascii="宋体" w:hAnsi="宋体" w:eastAsia="宋体" w:cs="宋体"/>
                <w:sz w:val="24"/>
                <w:szCs w:val="24"/>
              </w:rPr>
              <w:t>验收合格后</w:t>
            </w:r>
            <w:r>
              <w:rPr>
                <w:rFonts w:hint="eastAsia" w:ascii="宋体" w:hAnsi="宋体" w:eastAsia="宋体" w:cs="宋体"/>
                <w:sz w:val="24"/>
                <w:szCs w:val="24"/>
                <w:lang w:val="en-US" w:eastAsia="zh-CN"/>
              </w:rPr>
              <w:t>支</w:t>
            </w:r>
            <w:r>
              <w:rPr>
                <w:rFonts w:hint="eastAsia" w:ascii="宋体" w:hAnsi="宋体" w:eastAsia="宋体" w:cs="宋体"/>
                <w:sz w:val="24"/>
                <w:szCs w:val="24"/>
              </w:rPr>
              <w:t>付</w:t>
            </w:r>
            <w:r>
              <w:rPr>
                <w:rFonts w:hint="eastAsia" w:ascii="宋体" w:hAnsi="宋体" w:eastAsia="宋体" w:cs="宋体"/>
                <w:sz w:val="24"/>
                <w:szCs w:val="24"/>
                <w:lang w:val="en-US" w:eastAsia="zh-CN"/>
              </w:rPr>
              <w:t>合同</w:t>
            </w:r>
            <w:r>
              <w:rPr>
                <w:rFonts w:hint="eastAsia" w:ascii="宋体" w:hAnsi="宋体" w:eastAsia="宋体" w:cs="宋体"/>
                <w:sz w:val="24"/>
                <w:szCs w:val="24"/>
              </w:rPr>
              <w:t>全款。</w:t>
            </w:r>
          </w:p>
        </w:tc>
      </w:tr>
      <w:tr w14:paraId="633A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93B502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2" w:type="dxa"/>
            <w:vAlign w:val="center"/>
          </w:tcPr>
          <w:p w14:paraId="4B8A6605">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483" w:type="dxa"/>
            <w:vAlign w:val="center"/>
          </w:tcPr>
          <w:p w14:paraId="706922F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auto"/>
                <w:sz w:val="24"/>
                <w:highlight w:val="none"/>
                <w:u w:val="single"/>
                <w:lang w:val="en-US" w:eastAsia="zh-CN"/>
              </w:rPr>
              <w:t>滁州学院，采购人指定地点</w:t>
            </w:r>
          </w:p>
        </w:tc>
      </w:tr>
      <w:tr w14:paraId="75B8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68C4DC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2" w:type="dxa"/>
            <w:vAlign w:val="center"/>
          </w:tcPr>
          <w:p w14:paraId="2CEFC7E8">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483" w:type="dxa"/>
            <w:vAlign w:val="center"/>
          </w:tcPr>
          <w:p w14:paraId="0D6B17E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合同生效后</w:t>
            </w:r>
            <w:r>
              <w:rPr>
                <w:rFonts w:hint="eastAsia" w:ascii="宋体" w:hAnsi="宋体" w:eastAsia="宋体"/>
                <w:b w:val="0"/>
                <w:sz w:val="24"/>
                <w:lang w:eastAsia="zh-CN"/>
              </w:rPr>
              <w:t>、</w:t>
            </w:r>
            <w:r>
              <w:rPr>
                <w:rFonts w:hint="eastAsia" w:ascii="宋体" w:hAnsi="宋体" w:eastAsia="宋体"/>
                <w:b w:val="0"/>
                <w:sz w:val="24"/>
              </w:rPr>
              <w:t>待采购人通知供货起30个日历天完成供货，待学院搬迁结束后接采购人通知后进行安装调试</w:t>
            </w:r>
          </w:p>
        </w:tc>
      </w:tr>
      <w:tr w14:paraId="67B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DCF2C3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2" w:type="dxa"/>
            <w:vAlign w:val="center"/>
          </w:tcPr>
          <w:p w14:paraId="482152E1">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483" w:type="dxa"/>
            <w:vAlign w:val="center"/>
          </w:tcPr>
          <w:p w14:paraId="39B402EA">
            <w:pPr>
              <w:pStyle w:val="29"/>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rPr>
              <w:t>验收合格之日起</w:t>
            </w:r>
            <w:r>
              <w:rPr>
                <w:rFonts w:hint="eastAsia" w:ascii="宋体" w:hAnsi="宋体" w:eastAsia="宋体"/>
                <w:b w:val="0"/>
                <w:sz w:val="24"/>
                <w:u w:val="single"/>
                <w:lang w:val="en-US" w:eastAsia="zh-CN"/>
              </w:rPr>
              <w:t>一年</w:t>
            </w:r>
          </w:p>
        </w:tc>
      </w:tr>
    </w:tbl>
    <w:p w14:paraId="190B86CC">
      <w:pPr>
        <w:rPr>
          <w:rFonts w:ascii="宋体" w:hAnsi="宋体" w:eastAsia="宋体"/>
          <w:b/>
          <w:bCs/>
          <w:sz w:val="24"/>
          <w:szCs w:val="18"/>
        </w:rPr>
      </w:pPr>
    </w:p>
    <w:p w14:paraId="1D6B63F5">
      <w:pPr>
        <w:pageBreakBefore w:val="0"/>
        <w:kinsoku/>
        <w:wordWrap/>
        <w:overflowPunct/>
        <w:topLinePunct w:val="0"/>
        <w:bidi w:val="0"/>
        <w:snapToGrid/>
        <w:spacing w:line="360" w:lineRule="auto"/>
        <w:ind w:left="0" w:right="0"/>
        <w:textAlignment w:val="auto"/>
        <w:rPr>
          <w:rFonts w:hint="eastAsia" w:ascii="宋体" w:hAnsi="宋体" w:eastAsia="宋体"/>
          <w:b/>
          <w:bCs/>
          <w:sz w:val="24"/>
          <w:szCs w:val="18"/>
        </w:rPr>
      </w:pPr>
      <w:r>
        <w:rPr>
          <w:rFonts w:hint="eastAsia" w:ascii="宋体" w:hAnsi="宋体" w:eastAsia="宋体"/>
          <w:b/>
          <w:bCs/>
          <w:sz w:val="24"/>
          <w:szCs w:val="18"/>
        </w:rPr>
        <w:t>二、货物需求</w:t>
      </w:r>
    </w:p>
    <w:p w14:paraId="68FD3829">
      <w:pPr>
        <w:pageBreakBefore w:val="0"/>
        <w:kinsoku/>
        <w:wordWrap/>
        <w:overflowPunct/>
        <w:topLinePunct w:val="0"/>
        <w:bidi w:val="0"/>
        <w:snapToGrid/>
        <w:spacing w:line="360" w:lineRule="auto"/>
        <w:ind w:left="0" w:right="0"/>
        <w:textAlignment w:val="auto"/>
        <w:rPr>
          <w:rFonts w:hint="eastAsia" w:ascii="宋体" w:hAnsi="宋体" w:eastAsia="宋体" w:cs="宋体"/>
          <w:b/>
          <w:i/>
          <w:iCs/>
          <w:sz w:val="24"/>
          <w:szCs w:val="24"/>
        </w:rPr>
      </w:pPr>
      <w:r>
        <w:rPr>
          <w:rFonts w:hint="eastAsia" w:ascii="宋体" w:hAnsi="宋体" w:eastAsia="宋体" w:cs="宋体"/>
          <w:sz w:val="24"/>
          <w:szCs w:val="24"/>
        </w:rPr>
        <w:t>（一）货物指标重要性表述</w:t>
      </w:r>
    </w:p>
    <w:tbl>
      <w:tblPr>
        <w:tblStyle w:val="19"/>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404"/>
        <w:gridCol w:w="5656"/>
      </w:tblGrid>
      <w:tr w14:paraId="5B11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7" w:type="pct"/>
            <w:vAlign w:val="center"/>
          </w:tcPr>
          <w:p w14:paraId="6F60E34A">
            <w:pPr>
              <w:pageBreakBefore w:val="0"/>
              <w:kinsoku/>
              <w:wordWrap/>
              <w:overflowPunct/>
              <w:topLinePunct w:val="0"/>
              <w:bidi w:val="0"/>
              <w:snapToGrid/>
              <w:spacing w:line="360" w:lineRule="auto"/>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标识重要性</w:t>
            </w:r>
          </w:p>
        </w:tc>
        <w:tc>
          <w:tcPr>
            <w:tcW w:w="778" w:type="pct"/>
            <w:vAlign w:val="center"/>
          </w:tcPr>
          <w:p w14:paraId="1A57DA8C">
            <w:pPr>
              <w:pageBreakBefore w:val="0"/>
              <w:kinsoku/>
              <w:wordWrap/>
              <w:overflowPunct/>
              <w:topLinePunct w:val="0"/>
              <w:bidi w:val="0"/>
              <w:snapToGrid/>
              <w:spacing w:line="360" w:lineRule="auto"/>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标识符号</w:t>
            </w:r>
          </w:p>
        </w:tc>
        <w:tc>
          <w:tcPr>
            <w:tcW w:w="3134" w:type="pct"/>
            <w:vAlign w:val="center"/>
          </w:tcPr>
          <w:p w14:paraId="5799AA99">
            <w:pPr>
              <w:pageBreakBefore w:val="0"/>
              <w:kinsoku/>
              <w:wordWrap/>
              <w:overflowPunct/>
              <w:topLinePunct w:val="0"/>
              <w:bidi w:val="0"/>
              <w:snapToGrid/>
              <w:spacing w:line="360" w:lineRule="auto"/>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符号说明</w:t>
            </w:r>
          </w:p>
        </w:tc>
      </w:tr>
      <w:tr w14:paraId="23D7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pct"/>
            <w:vAlign w:val="center"/>
          </w:tcPr>
          <w:p w14:paraId="3F4AEAB9">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核心</w:t>
            </w:r>
            <w:r>
              <w:rPr>
                <w:rFonts w:hint="eastAsia" w:ascii="宋体" w:hAnsi="宋体" w:eastAsia="宋体" w:cs="宋体"/>
                <w:sz w:val="24"/>
                <w:szCs w:val="24"/>
              </w:rPr>
              <w:t>指标项</w:t>
            </w:r>
          </w:p>
        </w:tc>
        <w:tc>
          <w:tcPr>
            <w:tcW w:w="778" w:type="pct"/>
            <w:vAlign w:val="center"/>
          </w:tcPr>
          <w:p w14:paraId="56BB62EC">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Cs/>
                <w:sz w:val="24"/>
                <w:szCs w:val="24"/>
              </w:rPr>
            </w:pPr>
            <w:r>
              <w:rPr>
                <w:rFonts w:hint="eastAsia" w:ascii="宋体" w:hAnsi="宋体" w:eastAsia="宋体" w:cs="宋体"/>
                <w:sz w:val="24"/>
                <w:szCs w:val="24"/>
              </w:rPr>
              <w:t>★</w:t>
            </w:r>
          </w:p>
        </w:tc>
        <w:tc>
          <w:tcPr>
            <w:tcW w:w="3134" w:type="pct"/>
            <w:vAlign w:val="center"/>
          </w:tcPr>
          <w:p w14:paraId="2076945D">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条及以上不满足，投标无效。</w:t>
            </w:r>
          </w:p>
        </w:tc>
      </w:tr>
      <w:tr w14:paraId="4F8A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pct"/>
            <w:vAlign w:val="center"/>
          </w:tcPr>
          <w:p w14:paraId="63EF8426">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重要指标项</w:t>
            </w:r>
          </w:p>
        </w:tc>
        <w:tc>
          <w:tcPr>
            <w:tcW w:w="778" w:type="pct"/>
            <w:vAlign w:val="center"/>
          </w:tcPr>
          <w:p w14:paraId="794A1CED">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w:t>
            </w:r>
          </w:p>
        </w:tc>
        <w:tc>
          <w:tcPr>
            <w:tcW w:w="3134" w:type="pct"/>
            <w:vAlign w:val="center"/>
          </w:tcPr>
          <w:p w14:paraId="75FA811C">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评分项，详见评分细则</w:t>
            </w:r>
            <w:r>
              <w:rPr>
                <w:rFonts w:hint="eastAsia" w:ascii="宋体" w:hAnsi="宋体" w:eastAsia="宋体" w:cs="宋体"/>
                <w:sz w:val="24"/>
                <w:szCs w:val="24"/>
                <w:lang w:eastAsia="zh-CN"/>
              </w:rPr>
              <w:t>。</w:t>
            </w:r>
          </w:p>
        </w:tc>
      </w:tr>
      <w:tr w14:paraId="19A6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pct"/>
            <w:shd w:val="clear" w:color="auto" w:fill="auto"/>
            <w:vAlign w:val="center"/>
          </w:tcPr>
          <w:p w14:paraId="4EFC737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一般指标项</w:t>
            </w:r>
          </w:p>
        </w:tc>
        <w:tc>
          <w:tcPr>
            <w:tcW w:w="778" w:type="pct"/>
            <w:shd w:val="clear" w:color="auto" w:fill="auto"/>
            <w:vAlign w:val="center"/>
          </w:tcPr>
          <w:p w14:paraId="6A5DEA8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w:t>
            </w:r>
          </w:p>
        </w:tc>
        <w:tc>
          <w:tcPr>
            <w:tcW w:w="3134" w:type="pct"/>
            <w:shd w:val="clear" w:color="auto" w:fill="auto"/>
            <w:vAlign w:val="center"/>
          </w:tcPr>
          <w:p w14:paraId="12E994F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评分项，详见评分细则</w:t>
            </w:r>
            <w:r>
              <w:rPr>
                <w:rFonts w:hint="eastAsia" w:ascii="宋体" w:hAnsi="宋体" w:eastAsia="宋体" w:cs="宋体"/>
                <w:sz w:val="24"/>
                <w:szCs w:val="24"/>
                <w:lang w:eastAsia="zh-CN"/>
              </w:rPr>
              <w:t>。</w:t>
            </w:r>
          </w:p>
        </w:tc>
      </w:tr>
      <w:tr w14:paraId="6F1E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87" w:type="pct"/>
            <w:vAlign w:val="center"/>
          </w:tcPr>
          <w:p w14:paraId="17A7E6A1">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无标识项</w:t>
            </w:r>
          </w:p>
        </w:tc>
        <w:tc>
          <w:tcPr>
            <w:tcW w:w="778" w:type="pct"/>
            <w:vAlign w:val="center"/>
          </w:tcPr>
          <w:p w14:paraId="3A916A9C">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Cs/>
                <w:color w:val="FF0000"/>
                <w:sz w:val="24"/>
                <w:szCs w:val="24"/>
              </w:rPr>
            </w:pPr>
          </w:p>
        </w:tc>
        <w:tc>
          <w:tcPr>
            <w:tcW w:w="3134" w:type="pct"/>
            <w:vAlign w:val="center"/>
          </w:tcPr>
          <w:p w14:paraId="1A4E984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Cs/>
                <w:color w:val="FF0000"/>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条及以上不满足，投标无效。</w:t>
            </w:r>
          </w:p>
        </w:tc>
      </w:tr>
      <w:tr w14:paraId="3062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0" w:type="pct"/>
            <w:gridSpan w:val="3"/>
            <w:vAlign w:val="center"/>
          </w:tcPr>
          <w:p w14:paraId="4CF3F20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sz w:val="24"/>
                <w:szCs w:val="24"/>
              </w:rPr>
            </w:pPr>
            <w:r>
              <w:rPr>
                <w:rFonts w:hint="eastAsia" w:ascii="宋体" w:hAnsi="宋体" w:eastAsia="宋体" w:cs="宋体"/>
                <w:b/>
                <w:sz w:val="24"/>
                <w:szCs w:val="24"/>
              </w:rPr>
              <w:t>注：如某项标识中包含多条技术参数或要求，则该项标识所含内容均需满足或优于招标文件要求，否则不予认可。</w:t>
            </w:r>
          </w:p>
        </w:tc>
      </w:tr>
    </w:tbl>
    <w:p w14:paraId="363D787E">
      <w:pPr>
        <w:keepNext w:val="0"/>
        <w:keepLines w:val="0"/>
        <w:pageBreakBefore w:val="0"/>
        <w:kinsoku/>
        <w:wordWrap/>
        <w:overflowPunct/>
        <w:topLinePunct w:val="0"/>
        <w:autoSpaceDE/>
        <w:autoSpaceDN/>
        <w:bidi w:val="0"/>
        <w:adjustRightInd/>
        <w:snapToGrid/>
        <w:spacing w:beforeAutospacing="0" w:afterAutospacing="0" w:line="360" w:lineRule="auto"/>
        <w:ind w:left="0" w:right="0"/>
        <w:textAlignment w:val="auto"/>
        <w:rPr>
          <w:rFonts w:ascii="宋体" w:hAnsi="宋体" w:eastAsia="宋体"/>
          <w:b/>
          <w:bCs/>
          <w:sz w:val="24"/>
          <w:szCs w:val="18"/>
        </w:rPr>
      </w:pPr>
      <w:r>
        <w:rPr>
          <w:rFonts w:hint="eastAsia" w:ascii="宋体" w:hAnsi="宋体" w:eastAsia="宋体" w:cs="宋体"/>
          <w:sz w:val="24"/>
          <w:szCs w:val="24"/>
        </w:rPr>
        <w:t>（二）技术参数及要求</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749"/>
        <w:gridCol w:w="5829"/>
        <w:gridCol w:w="1477"/>
      </w:tblGrid>
      <w:tr w14:paraId="2625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64B58D3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440" w:type="pct"/>
            <w:vAlign w:val="center"/>
          </w:tcPr>
          <w:p w14:paraId="74E4F60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3422" w:type="pct"/>
            <w:vAlign w:val="center"/>
          </w:tcPr>
          <w:p w14:paraId="2A0E92E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sz w:val="24"/>
                <w:szCs w:val="24"/>
              </w:rPr>
              <w:t>技术参数及要求</w:t>
            </w:r>
          </w:p>
        </w:tc>
        <w:tc>
          <w:tcPr>
            <w:tcW w:w="867" w:type="pct"/>
            <w:vAlign w:val="center"/>
          </w:tcPr>
          <w:p w14:paraId="32BA540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数量和单位</w:t>
            </w:r>
          </w:p>
        </w:tc>
      </w:tr>
      <w:tr w14:paraId="6CF0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6A9C4F5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440" w:type="pct"/>
            <w:vAlign w:val="center"/>
          </w:tcPr>
          <w:p w14:paraId="124B3D5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室</w:t>
            </w:r>
            <w:r>
              <w:rPr>
                <w:rFonts w:hint="eastAsia" w:ascii="宋体" w:hAnsi="宋体" w:eastAsia="宋体" w:cs="宋体"/>
                <w:color w:val="000000" w:themeColor="text1"/>
                <w:sz w:val="24"/>
                <w:szCs w:val="24"/>
                <w14:textFill>
                  <w14:solidFill>
                    <w14:schemeClr w14:val="tx1"/>
                  </w14:solidFill>
                </w14:textFill>
              </w:rPr>
              <w:t>内高清全彩LED显示屏</w:t>
            </w:r>
          </w:p>
        </w:tc>
        <w:tc>
          <w:tcPr>
            <w:tcW w:w="3422" w:type="pct"/>
            <w:shd w:val="clear" w:color="auto" w:fill="auto"/>
            <w:vAlign w:val="center"/>
          </w:tcPr>
          <w:p w14:paraId="6A26D47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1.★像素点间距≤1.538 mm，像素密度≥422500点/㎡，刷新率≥3840 Hz；</w:t>
            </w:r>
          </w:p>
          <w:p w14:paraId="18052D5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2.亮度≥800cd/m²，亮度均匀性≥99.3%，色度均匀性≥0.001Cx,Cy，对比度≥10000:1；水平视角≥170°，垂直视角≥170°；支持单点亮度色度校正功能， 校正后亮度损失&lt;8%；</w:t>
            </w:r>
          </w:p>
          <w:p w14:paraId="7D481D0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3.符合SJ/T 11141-2017标准C级：△λD≤5nm；亮度鉴别等级：符合SJ/T 11141-2017标准C 级，Bj≥20；发光点中心距偏差≤1%；最大功耗≤500W/m²，平均功耗≤160W/m²；</w:t>
            </w:r>
          </w:p>
          <w:p w14:paraId="3532AC0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kern w:val="0"/>
                <w:sz w:val="24"/>
                <w:szCs w:val="24"/>
                <w:lang w:bidi="ar"/>
              </w:rPr>
              <w:t>●</w:t>
            </w:r>
            <w:r>
              <w:rPr>
                <w:rFonts w:hint="eastAsia" w:ascii="宋体" w:hAnsi="宋体" w:eastAsia="宋体" w:cs="宋体"/>
                <w:color w:val="000000"/>
                <w:kern w:val="0"/>
                <w:sz w:val="24"/>
                <w:szCs w:val="24"/>
                <w:lang w:bidi="ar"/>
              </w:rPr>
              <w:t>电源插头或电源引入端子与外壳裸露金属部件之间的绝缘电阻在正常大气条件下应≥100MΩ,湿热条件下应≥2MΩ；LED显示屏应有保护接地端子，单个LED显示屏模组的接地电阻应不大于0.1Ω,多个拼接的LED显示屏的金属外壳应与LED显示屏的钢架一起接地，且显示屏整体系统的接地电阻应不大于1Ω；</w:t>
            </w:r>
          </w:p>
          <w:p w14:paraId="2E841C3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5.套件(塑料面板、面罩)依据水平燃烧测定方法，阻燃等级达到HB等级；1000K-20000K可调，色温为6500K时，100%,75%,50%,25%四挡电平白场调节色温误差≤200K；</w:t>
            </w:r>
          </w:p>
          <w:p w14:paraId="486B3A7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hint="eastAsia" w:ascii="宋体" w:hAnsi="宋体" w:eastAsia="宋体" w:cs="宋体"/>
                <w:kern w:val="0"/>
                <w:sz w:val="24"/>
                <w:szCs w:val="24"/>
                <w:lang w:bidi="ar"/>
              </w:rPr>
              <w:t>●</w:t>
            </w:r>
            <w:r>
              <w:rPr>
                <w:rFonts w:hint="eastAsia" w:ascii="宋体" w:hAnsi="宋体" w:eastAsia="宋体" w:cs="宋体"/>
                <w:color w:val="000000"/>
                <w:kern w:val="0"/>
                <w:sz w:val="24"/>
                <w:szCs w:val="24"/>
                <w:lang w:bidi="ar"/>
              </w:rPr>
              <w:t>依据标准进行光生物安全及蓝光危害评估检测无危害类在8h(30000s)曝辐中不造成光化学紫外危害(ES),并在1000s(约16min)内不造成近紫外危害(EUVA),并在10000s(约 2.8h)内不造成对视网膜蓝光危害(LB)并在10s内不造成对视网膜热危害(LR),并且在1000s内不造成对眼睛的红外辐射危害；</w:t>
            </w:r>
          </w:p>
          <w:p w14:paraId="785EDF5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7.设备在正常工作条件下，连续工作168H,不应出现电、机械或操作系统的故障；平均故障恢复时间(MTTR) ≤5分钟；</w:t>
            </w:r>
          </w:p>
          <w:p w14:paraId="5BE1713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自动Gamma校正技术，通过构造非线性校正曲线和色坐标变换系数矩阵实现了显示效果的不断改善，各项重要指标如色彩还原性、色温调节范围、亮度均匀性、色度均匀性、刷新率、换帧频率等，均符合要求；</w:t>
            </w:r>
          </w:p>
          <w:p w14:paraId="4380B35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9.模组机械强度≥25MP；屏体正面为黑亚光处理，反光率≤2%,且</w:t>
            </w:r>
            <w:r>
              <w:rPr>
                <w:rFonts w:hint="eastAsia" w:ascii="宋体" w:hAnsi="宋体" w:eastAsia="宋体" w:cs="宋体"/>
                <w:color w:val="000000"/>
                <w:kern w:val="0"/>
                <w:sz w:val="24"/>
                <w:szCs w:val="24"/>
                <w:lang w:val="en-US" w:eastAsia="zh-CN" w:bidi="ar"/>
              </w:rPr>
              <w:t>在</w:t>
            </w:r>
            <w:r>
              <w:rPr>
                <w:rFonts w:hint="eastAsia" w:ascii="宋体" w:hAnsi="宋体" w:eastAsia="宋体" w:cs="宋体"/>
                <w:color w:val="000000"/>
                <w:kern w:val="0"/>
                <w:sz w:val="24"/>
                <w:szCs w:val="24"/>
                <w:lang w:bidi="ar"/>
              </w:rPr>
              <w:t>10Lux/5600照度下，对屏幕表面进行光反射试验，屏幕表面光反射率&lt;5cd/m²；</w:t>
            </w:r>
          </w:p>
          <w:p w14:paraId="73020D3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10.■LED显示屏画面信噪比≥60dB；具有RC自适应技术，采用黑白电平延伸数字处理技术，调整图像灰度等级，有效提升图像深层次显示效果；</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2F9B05E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11.■采用3D数字梳状滤波和3D数字图像降噪技术，可消除图像细节杂波干扰及锯齿现象，实现数字降噪；具备H2S宽动态处理技术；LED显示屏画面延迟≤500ns；</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4BC76E8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12.■LED显示屏具有多点测温系统，均衡散热，防止局部温度过高造成色彩漂移；具有信号加密传输功能，支持控制器与屏体之间信号加密传输功能，防止网络恶意入侵；</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tc>
        <w:tc>
          <w:tcPr>
            <w:tcW w:w="867" w:type="pct"/>
            <w:shd w:val="clear" w:color="auto" w:fill="auto"/>
            <w:vAlign w:val="center"/>
          </w:tcPr>
          <w:p w14:paraId="7E74922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7.37</w:t>
            </w:r>
            <w:r>
              <w:rPr>
                <w:rFonts w:hint="eastAsia" w:ascii="宋体" w:hAnsi="宋体" w:eastAsia="宋体" w:cs="宋体"/>
                <w:b w:val="0"/>
                <w:i w:val="0"/>
                <w:sz w:val="24"/>
                <w:szCs w:val="24"/>
                <w:lang w:eastAsia="zh-CN"/>
              </w:rPr>
              <w:t>平方米</w:t>
            </w:r>
          </w:p>
        </w:tc>
      </w:tr>
      <w:tr w14:paraId="19F4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0DD1C3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440" w:type="pct"/>
            <w:vAlign w:val="center"/>
          </w:tcPr>
          <w:p w14:paraId="0E78DE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全彩电源</w:t>
            </w:r>
          </w:p>
        </w:tc>
        <w:tc>
          <w:tcPr>
            <w:tcW w:w="3422" w:type="pct"/>
            <w:shd w:val="clear" w:color="auto" w:fill="auto"/>
            <w:vAlign w:val="center"/>
          </w:tcPr>
          <w:p w14:paraId="7AC3CCD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高性价比，可靠性高，带载能力强，宽压输入，带转换开关；</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保护功能：过载/短路保护；</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输入电压/输入频率：100~240VAC/47~63HZ带转换开关；</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输出过载保护：110%-150%切断输出，输入重启后；上升保持时间：50ms，20ms额定满载。</w:t>
            </w:r>
          </w:p>
        </w:tc>
        <w:tc>
          <w:tcPr>
            <w:tcW w:w="867" w:type="pct"/>
            <w:shd w:val="clear" w:color="auto" w:fill="auto"/>
            <w:vAlign w:val="center"/>
          </w:tcPr>
          <w:p w14:paraId="5626DB2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27只</w:t>
            </w:r>
          </w:p>
        </w:tc>
      </w:tr>
      <w:tr w14:paraId="64AD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69FC887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440" w:type="pct"/>
            <w:vAlign w:val="center"/>
          </w:tcPr>
          <w:p w14:paraId="6A9B7BD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发送卡</w:t>
            </w:r>
          </w:p>
        </w:tc>
        <w:tc>
          <w:tcPr>
            <w:tcW w:w="3422" w:type="pct"/>
            <w:shd w:val="clear" w:color="auto" w:fill="auto"/>
            <w:vAlign w:val="center"/>
          </w:tcPr>
          <w:p w14:paraId="3EE7C7C5">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Style w:val="54"/>
                <w:rFonts w:hint="eastAsia" w:ascii="宋体" w:hAnsi="宋体" w:eastAsia="宋体" w:cs="宋体"/>
                <w:sz w:val="24"/>
                <w:szCs w:val="24"/>
                <w:lang w:bidi="ar"/>
              </w:rPr>
            </w:pPr>
            <w:r>
              <w:rPr>
                <w:rFonts w:hint="eastAsia" w:ascii="宋体" w:hAnsi="宋体" w:eastAsia="宋体" w:cs="宋体"/>
                <w:color w:val="000000"/>
                <w:kern w:val="0"/>
                <w:sz w:val="24"/>
                <w:szCs w:val="24"/>
                <w:lang w:bidi="ar"/>
              </w:rPr>
              <w:t>可在</w:t>
            </w:r>
            <w:r>
              <w:rPr>
                <w:rFonts w:hint="eastAsia" w:ascii="宋体" w:hAnsi="宋体" w:eastAsia="宋体" w:cs="宋体"/>
                <w:color w:val="000000"/>
                <w:kern w:val="0"/>
                <w:sz w:val="24"/>
                <w:szCs w:val="24"/>
                <w:lang w:val="en-US" w:eastAsia="zh-CN" w:bidi="ar"/>
              </w:rPr>
              <w:t>采购人操作系统上正常运行</w:t>
            </w:r>
            <w:r>
              <w:rPr>
                <w:rFonts w:hint="eastAsia" w:ascii="宋体" w:hAnsi="宋体" w:eastAsia="宋体" w:cs="宋体"/>
                <w:color w:val="000000"/>
                <w:kern w:val="0"/>
                <w:sz w:val="24"/>
                <w:szCs w:val="24"/>
                <w:lang w:bidi="ar"/>
              </w:rPr>
              <w:t xml:space="preserve">；多显示屏支持；      </w:t>
            </w:r>
            <w:r>
              <w:rPr>
                <w:rStyle w:val="54"/>
                <w:rFonts w:hint="eastAsia" w:ascii="宋体" w:hAnsi="宋体" w:eastAsia="宋体" w:cs="宋体"/>
                <w:sz w:val="24"/>
                <w:szCs w:val="24"/>
                <w:lang w:bidi="ar"/>
              </w:rPr>
              <w:t xml:space="preserve">                                   2.多屏独立编辑，数据库显示，表格输入，网络功能；后台播放；多窗口多任务同时播放；              </w:t>
            </w:r>
          </w:p>
          <w:p w14:paraId="26649EB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4"/>
                <w:rFonts w:hint="eastAsia" w:ascii="宋体" w:hAnsi="宋体" w:eastAsia="宋体" w:cs="宋体"/>
                <w:sz w:val="24"/>
                <w:szCs w:val="24"/>
                <w:lang w:bidi="ar"/>
              </w:rPr>
            </w:pPr>
            <w:r>
              <w:rPr>
                <w:rStyle w:val="54"/>
                <w:rFonts w:hint="eastAsia" w:ascii="宋体" w:hAnsi="宋体" w:eastAsia="宋体" w:cs="宋体"/>
                <w:sz w:val="24"/>
                <w:szCs w:val="24"/>
                <w:lang w:bidi="ar"/>
              </w:rPr>
              <w:t>3.支持Word</w:t>
            </w:r>
            <w:r>
              <w:rPr>
                <w:rStyle w:val="54"/>
                <w:rFonts w:hint="eastAsia" w:ascii="宋体" w:hAnsi="宋体" w:eastAsia="宋体" w:cs="宋体"/>
                <w:sz w:val="24"/>
                <w:szCs w:val="24"/>
                <w:lang w:eastAsia="zh-CN" w:bidi="ar"/>
              </w:rPr>
              <w:t>、</w:t>
            </w:r>
            <w:r>
              <w:rPr>
                <w:rStyle w:val="54"/>
                <w:rFonts w:hint="eastAsia" w:ascii="宋体" w:hAnsi="宋体" w:eastAsia="宋体" w:cs="宋体"/>
                <w:sz w:val="24"/>
                <w:szCs w:val="24"/>
                <w:lang w:bidi="ar"/>
              </w:rPr>
              <w:t xml:space="preserve">Excel：可自动播放多个任务；提供外部程序接口；视频源、饱和度、亮度、对比度软件调节； </w:t>
            </w:r>
          </w:p>
          <w:p w14:paraId="3100FB1D">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4"/>
                <w:rFonts w:hint="eastAsia" w:ascii="宋体" w:hAnsi="宋体" w:eastAsia="宋体" w:cs="宋体"/>
                <w:sz w:val="24"/>
                <w:szCs w:val="24"/>
                <w:lang w:bidi="ar"/>
              </w:rPr>
            </w:pPr>
            <w:r>
              <w:rPr>
                <w:rStyle w:val="54"/>
                <w:rFonts w:hint="eastAsia" w:ascii="宋体" w:hAnsi="宋体" w:eastAsia="宋体" w:cs="宋体"/>
                <w:sz w:val="24"/>
                <w:szCs w:val="24"/>
                <w:lang w:bidi="ar"/>
              </w:rPr>
              <w:t>4.需求：具有DVI视频输入、音频输入、双网口输出、双网线热备份、USB接口控制，可级联多台，统一管理；</w:t>
            </w:r>
          </w:p>
          <w:p w14:paraId="345ACD7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Style w:val="54"/>
                <w:rFonts w:hint="eastAsia" w:ascii="宋体" w:hAnsi="宋体" w:eastAsia="宋体" w:cs="宋体"/>
                <w:sz w:val="24"/>
                <w:szCs w:val="24"/>
                <w:lang w:bidi="ar"/>
              </w:rPr>
              <w:t>5.带载能力130万像素点，带载分辨率1280X1024、1024X1200、1600X848、1920X712、2048X668及其他自定义分辨率</w:t>
            </w:r>
          </w:p>
        </w:tc>
        <w:tc>
          <w:tcPr>
            <w:tcW w:w="867" w:type="pct"/>
            <w:shd w:val="clear" w:color="auto" w:fill="auto"/>
            <w:vAlign w:val="center"/>
          </w:tcPr>
          <w:p w14:paraId="57B154D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1张</w:t>
            </w:r>
          </w:p>
        </w:tc>
      </w:tr>
      <w:tr w14:paraId="425A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3BDD7C3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c>
          <w:tcPr>
            <w:tcW w:w="440" w:type="pct"/>
            <w:vAlign w:val="center"/>
          </w:tcPr>
          <w:p w14:paraId="52C7921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接收卡</w:t>
            </w:r>
          </w:p>
        </w:tc>
        <w:tc>
          <w:tcPr>
            <w:tcW w:w="3422" w:type="pct"/>
            <w:vAlign w:val="center"/>
          </w:tcPr>
          <w:p w14:paraId="02E9F8EA">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1.集成HUB75，无需再配转接板，更方便，成本更低；</w:t>
            </w:r>
          </w:p>
          <w:p w14:paraId="2D09248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2.减少接插连接件，减少故障点，故障率更低；</w:t>
            </w:r>
          </w:p>
          <w:p w14:paraId="165891FC">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3.支持常规芯片实现高刷新、高灰度、高亮度；</w:t>
            </w:r>
          </w:p>
          <w:p w14:paraId="1AF4D77D">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4.可消除单元板设计引起的某行偏暗、低灰偏红、鬼影等细节问题；</w:t>
            </w:r>
          </w:p>
          <w:p w14:paraId="09520391">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5.支持14bit精度逐点校正；</w:t>
            </w:r>
          </w:p>
          <w:p w14:paraId="31E2680C">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6.支持所有常规芯片、PWM 芯片、视芯芯片和灯饰芯片；</w:t>
            </w:r>
          </w:p>
          <w:p w14:paraId="08E4172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7.支持静态到128扫描之间的任意扫描类型，单组数据可支持13312像素点以内的任意走线；</w:t>
            </w:r>
          </w:p>
          <w:p w14:paraId="1A625661">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8.支持任意抽点，支持数据偏移，可轻松实现各种异型屏、球形屏、创意显示屏；</w:t>
            </w:r>
          </w:p>
          <w:p w14:paraId="6D7FD23E">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kern w:val="0"/>
                <w:sz w:val="24"/>
                <w:szCs w:val="24"/>
                <w:lang w:bidi="ar"/>
              </w:rPr>
              <w:t>●</w:t>
            </w:r>
            <w:r>
              <w:rPr>
                <w:rFonts w:hint="eastAsia" w:ascii="宋体" w:hAnsi="宋体" w:eastAsia="宋体" w:cs="宋体"/>
                <w:color w:val="000000" w:themeColor="text1"/>
                <w:kern w:val="0"/>
                <w:sz w:val="24"/>
                <w:szCs w:val="24"/>
                <w14:textFill>
                  <w14:solidFill>
                    <w14:schemeClr w14:val="tx1"/>
                  </w14:solidFill>
                </w14:textFill>
              </w:rPr>
              <w:t>单卡支持32 组并行 RGB全彩数据或 32 组串行 RGB 数据，可扩展 128 组串行 RGB 数据组，数据组可以自由交换；</w:t>
            </w:r>
          </w:p>
          <w:p w14:paraId="25863451">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10.支持超大带载面积,单卡带载常规：128X1024 像素点，PWM：256X1024 像素点，视芯：162X1024 像素点；</w:t>
            </w:r>
          </w:p>
          <w:p w14:paraId="5489DB19">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11.支持（DC3.8V~5.5V，0.6A）超宽工作电压，有效减弱电压波动带来的影响；</w:t>
            </w:r>
          </w:p>
          <w:p w14:paraId="4968E8EB">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 </w:t>
            </w:r>
            <w:r>
              <w:rPr>
                <w:rFonts w:hint="eastAsia" w:ascii="宋体" w:hAnsi="宋体" w:eastAsia="宋体" w:cs="宋体"/>
                <w:color w:val="000000"/>
                <w:kern w:val="0"/>
                <w:sz w:val="24"/>
                <w:szCs w:val="24"/>
                <w:lang w:bidi="ar"/>
              </w:rPr>
              <w:t>■</w:t>
            </w:r>
            <w:r>
              <w:rPr>
                <w:rFonts w:hint="eastAsia" w:ascii="宋体" w:hAnsi="宋体" w:eastAsia="宋体" w:cs="宋体"/>
                <w:color w:val="000000" w:themeColor="text1"/>
                <w:kern w:val="0"/>
                <w:sz w:val="24"/>
                <w:szCs w:val="24"/>
                <w14:textFill>
                  <w14:solidFill>
                    <w14:schemeClr w14:val="tx1"/>
                  </w14:solidFill>
                </w14:textFill>
              </w:rPr>
              <w:t>箱体标序，可快速标示出对应网口的接收卡实际硬件连接序号，方便设置屏体的连接关系。</w:t>
            </w:r>
            <w:r>
              <w:rPr>
                <w:rFonts w:hint="eastAsia" w:ascii="宋体" w:hAnsi="宋体" w:eastAsia="宋体" w:cs="宋体"/>
                <w:color w:val="000000"/>
                <w:kern w:val="0"/>
                <w:sz w:val="24"/>
                <w:szCs w:val="24"/>
                <w:lang w:bidi="ar"/>
              </w:rPr>
              <w:t xml:space="preserve"> </w:t>
            </w:r>
            <w:r>
              <w:rPr>
                <w:rFonts w:hint="eastAsia" w:ascii="宋体" w:hAnsi="宋体" w:eastAsia="宋体" w:cs="宋体"/>
                <w:color w:val="000000" w:themeColor="text1"/>
                <w:kern w:val="0"/>
                <w:sz w:val="24"/>
                <w:szCs w:val="24"/>
                <w14:textFill>
                  <w14:solidFill>
                    <w14:schemeClr w14:val="tx1"/>
                  </w14:solidFill>
                </w14:textFill>
              </w:rPr>
              <w:t>一帧延迟，发送端到显示端延迟达到一帧，解决系统延迟导致的画面不同步问题。</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1BDD1D87">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 xml:space="preserve"> </w:t>
            </w:r>
            <w:r>
              <w:rPr>
                <w:rFonts w:hint="eastAsia" w:ascii="宋体" w:hAnsi="宋体" w:eastAsia="宋体" w:cs="宋体"/>
                <w:color w:val="000000" w:themeColor="text1"/>
                <w:kern w:val="0"/>
                <w:sz w:val="24"/>
                <w:szCs w:val="24"/>
                <w14:textFill>
                  <w14:solidFill>
                    <w14:schemeClr w14:val="tx1"/>
                  </w14:solidFill>
                </w14:textFill>
              </w:rPr>
              <w:t>亮度调节，通过亮度探头获取亮度值，通过调用多套芯片寄存器达到调亮度。</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tc>
        <w:tc>
          <w:tcPr>
            <w:tcW w:w="867" w:type="pct"/>
            <w:shd w:val="clear" w:color="auto" w:fill="auto"/>
            <w:vAlign w:val="center"/>
          </w:tcPr>
          <w:p w14:paraId="04501B5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14张</w:t>
            </w:r>
          </w:p>
        </w:tc>
      </w:tr>
      <w:tr w14:paraId="29E2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4A20E50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c>
          <w:tcPr>
            <w:tcW w:w="440" w:type="pct"/>
            <w:vAlign w:val="center"/>
          </w:tcPr>
          <w:p w14:paraId="6044788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视频处理器</w:t>
            </w:r>
          </w:p>
        </w:tc>
        <w:tc>
          <w:tcPr>
            <w:tcW w:w="3422" w:type="pct"/>
            <w:vAlign w:val="center"/>
          </w:tcPr>
          <w:p w14:paraId="63CA2EB9">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1.支持丰富的数字信号接口，包括2路DVI，1路HDMI，1路SDI</w:t>
            </w:r>
          </w:p>
          <w:p w14:paraId="2BB80A40">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2.最大带载390万像素，最宽可达8192点，或最高可达4096点</w:t>
            </w:r>
          </w:p>
          <w:p w14:paraId="07C10C63">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3.最大输入分辨率1920×1200@60Hz，支持分辨率任意设置</w:t>
            </w:r>
          </w:p>
          <w:p w14:paraId="30032F4A">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4.支持6路千兆网口输出，支持单机或双机冗余备份</w:t>
            </w:r>
          </w:p>
          <w:p w14:paraId="0DB7C432">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5.支持对视频信号任意切换，裁剪，拼接，缩放</w:t>
            </w:r>
          </w:p>
          <w:p w14:paraId="2E49BFD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6.支持3画面显示，位置、大小可自由调节</w:t>
            </w:r>
          </w:p>
          <w:p w14:paraId="2ACF05F0">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7.支持独立音频输入和音频输出，支持HDMI音频解析析</w:t>
            </w:r>
          </w:p>
          <w:p w14:paraId="67DEF75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8.支持RS232串口协议控制</w:t>
            </w:r>
          </w:p>
          <w:p w14:paraId="2FA06473">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9.支持HDCP 高带宽数字内容保护技术</w:t>
            </w:r>
          </w:p>
          <w:p w14:paraId="37601FF1">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10.支持亮度和色温调节</w:t>
            </w:r>
          </w:p>
          <w:p w14:paraId="436A1FEC">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11.支持低亮高灰，能有效地保持低亮下灰阶的完整显示</w:t>
            </w:r>
          </w:p>
          <w:p w14:paraId="76E00FC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12.支持预制16场景，直接调用，方便使用</w:t>
            </w:r>
          </w:p>
          <w:p w14:paraId="77C0A54F">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r>
              <w:rPr>
                <w:rFonts w:hint="eastAsia" w:ascii="宋体" w:hAnsi="宋体" w:eastAsia="宋体" w:cs="宋体"/>
                <w:color w:val="000000"/>
                <w:kern w:val="0"/>
                <w:sz w:val="24"/>
                <w:szCs w:val="24"/>
                <w:lang w:bidi="ar"/>
              </w:rPr>
              <w:t xml:space="preserve"> ■</w:t>
            </w:r>
            <w:r>
              <w:rPr>
                <w:rFonts w:hint="eastAsia" w:ascii="宋体" w:hAnsi="宋体" w:eastAsia="宋体" w:cs="宋体"/>
                <w:color w:val="000000" w:themeColor="text1"/>
                <w:kern w:val="0"/>
                <w:sz w:val="24"/>
                <w:szCs w:val="24"/>
                <w14:textFill>
                  <w14:solidFill>
                    <w14:schemeClr w14:val="tx1"/>
                  </w14:solidFill>
                </w14:textFill>
              </w:rPr>
              <w:t>快速回传探测控制器显示信息，可回读出控制器的序号、名字、型号、输入视频信号信息，控制器输出网口连接接收卡的情况，控制器的固件版本信息；</w:t>
            </w:r>
            <w:r>
              <w:rPr>
                <w:rFonts w:hint="eastAsia" w:ascii="宋体" w:hAnsi="宋体" w:eastAsia="宋体" w:cs="宋体"/>
                <w:color w:val="000000"/>
                <w:kern w:val="0"/>
                <w:sz w:val="24"/>
                <w:szCs w:val="24"/>
                <w:lang w:bidi="ar"/>
              </w:rPr>
              <w:t xml:space="preserve"> </w:t>
            </w:r>
            <w:r>
              <w:rPr>
                <w:rFonts w:hint="eastAsia" w:ascii="宋体" w:hAnsi="宋体" w:eastAsia="宋体" w:cs="宋体"/>
                <w:color w:val="000000" w:themeColor="text1"/>
                <w:kern w:val="0"/>
                <w:sz w:val="24"/>
                <w:szCs w:val="24"/>
                <w14:textFill>
                  <w14:solidFill>
                    <w14:schemeClr w14:val="tx1"/>
                  </w14:solidFill>
                </w14:textFill>
              </w:rPr>
              <w:t>支持设备间和网口间冗余备份多台控制器及控制器间任意网口指定备份其他区域控制范围内容；</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2B3C785E">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r>
              <w:rPr>
                <w:rFonts w:hint="eastAsia" w:ascii="宋体" w:hAnsi="宋体" w:eastAsia="宋体" w:cs="宋体"/>
                <w:color w:val="000000"/>
                <w:kern w:val="0"/>
                <w:sz w:val="24"/>
                <w:szCs w:val="24"/>
                <w:lang w:bidi="ar"/>
              </w:rPr>
              <w:t xml:space="preserve">■ </w:t>
            </w:r>
            <w:r>
              <w:rPr>
                <w:rFonts w:hint="eastAsia" w:ascii="宋体" w:hAnsi="宋体" w:eastAsia="宋体" w:cs="宋体"/>
                <w:color w:val="000000" w:themeColor="text1"/>
                <w:kern w:val="0"/>
                <w:sz w:val="24"/>
                <w:szCs w:val="24"/>
                <w14:textFill>
                  <w14:solidFill>
                    <w14:schemeClr w14:val="tx1"/>
                  </w14:solidFill>
                </w14:textFill>
              </w:rPr>
              <w:t>设备带有RTC芯片，支持视频控制器和接收卡端的加密管理，通过加密相关的协议实现授权日期内的形常显示，非授权日期无法正常显示。；</w:t>
            </w:r>
            <w:r>
              <w:rPr>
                <w:rStyle w:val="53"/>
                <w:rFonts w:hint="eastAsia" w:ascii="宋体" w:hAnsi="宋体" w:eastAsia="宋体" w:cs="宋体"/>
                <w:b w:val="0"/>
                <w:bCs w:val="0"/>
                <w:sz w:val="24"/>
                <w:szCs w:val="24"/>
                <w:lang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tc>
        <w:tc>
          <w:tcPr>
            <w:tcW w:w="867" w:type="pct"/>
            <w:shd w:val="clear" w:color="auto" w:fill="auto"/>
            <w:vAlign w:val="center"/>
          </w:tcPr>
          <w:p w14:paraId="573595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1台</w:t>
            </w:r>
          </w:p>
        </w:tc>
      </w:tr>
      <w:tr w14:paraId="01D6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791073D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p>
        </w:tc>
        <w:tc>
          <w:tcPr>
            <w:tcW w:w="440" w:type="pct"/>
            <w:vAlign w:val="center"/>
          </w:tcPr>
          <w:p w14:paraId="6246D2F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全频音箱（单6.5寸全频）</w:t>
            </w:r>
          </w:p>
        </w:tc>
        <w:tc>
          <w:tcPr>
            <w:tcW w:w="3422" w:type="pct"/>
            <w:shd w:val="clear" w:color="auto" w:fill="auto"/>
          </w:tcPr>
          <w:p w14:paraId="23F85EEC">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频率响应≥40Hz-20KHz；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灵敏度≥95dB；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声压级≥112dB，峰值声压级≥于118dB；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额定功率≥110W；峰值功率≥于440W；</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低音单元≥6.5寸，高音单元≥1寸；</w:t>
            </w:r>
          </w:p>
        </w:tc>
        <w:tc>
          <w:tcPr>
            <w:tcW w:w="867" w:type="pct"/>
            <w:shd w:val="clear" w:color="auto" w:fill="auto"/>
            <w:vAlign w:val="center"/>
          </w:tcPr>
          <w:p w14:paraId="69E151F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2只</w:t>
            </w:r>
          </w:p>
        </w:tc>
      </w:tr>
      <w:tr w14:paraId="2A44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7C6CA1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p>
        </w:tc>
        <w:tc>
          <w:tcPr>
            <w:tcW w:w="440" w:type="pct"/>
            <w:vAlign w:val="center"/>
          </w:tcPr>
          <w:p w14:paraId="01B6541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两通道功放</w:t>
            </w:r>
          </w:p>
        </w:tc>
        <w:tc>
          <w:tcPr>
            <w:tcW w:w="3422" w:type="pct"/>
            <w:shd w:val="clear" w:color="auto" w:fill="auto"/>
          </w:tcPr>
          <w:p w14:paraId="72A035F1">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额定输出功率：8Ω立体声≥200W×2，4Ω立体声≥380W×2；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信噪比≥105dB；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频率响应≥20Hz-20KHz；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内置≥6路220V电源时序输出插座；解决其他音频设备供电需求；功放具有远程控制端口，支持有线和无线远程控制该功放和内置的不小于六路电源时序输出开关机；（</w:t>
            </w:r>
            <w:r>
              <w:rPr>
                <w:rFonts w:hint="eastAsia" w:ascii="宋体" w:hAnsi="宋体" w:eastAsia="宋体" w:cs="宋体"/>
                <w:b/>
                <w:bCs/>
                <w:color w:val="000000"/>
                <w:kern w:val="0"/>
                <w:sz w:val="24"/>
                <w:szCs w:val="24"/>
                <w:lang w:val="en-US" w:eastAsia="zh-CN" w:bidi="ar"/>
              </w:rPr>
              <w:t>投标文件中提供产品实物端口图片，</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保护功能不少于短路、限幅、直流、过热、过载、软启动；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LED指示不少于保护灯，限幅灯，信号指示灯，电源指示灯；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■LCD显示不少于工作温度、日期、时间、工作电压；≥2个日期时间参数设置按钮；</w:t>
            </w:r>
            <w:r>
              <w:rPr>
                <w:rFonts w:hint="eastAsia" w:ascii="宋体" w:hAnsi="宋体" w:eastAsia="宋体" w:cs="宋体"/>
                <w:color w:val="000000"/>
                <w:kern w:val="0"/>
                <w:sz w:val="24"/>
                <w:szCs w:val="24"/>
                <w:lang w:val="en-US" w:eastAsia="zh-CN" w:bidi="ar"/>
              </w:rPr>
              <w:t>（</w:t>
            </w:r>
            <w:r>
              <w:rPr>
                <w:rFonts w:hint="eastAsia" w:ascii="宋体" w:hAnsi="宋体" w:eastAsia="宋体" w:cs="宋体"/>
                <w:b/>
                <w:color w:val="000000"/>
                <w:kern w:val="0"/>
                <w:sz w:val="24"/>
                <w:szCs w:val="24"/>
                <w:lang w:val="en-US" w:eastAsia="zh-CN" w:bidi="ar"/>
              </w:rPr>
              <w:t>合同签订前提供带有 CNAS或 CMA 标识的第三方有权机构出具的检测报告扫描件或原件</w:t>
            </w:r>
            <w:r>
              <w:rPr>
                <w:rFonts w:hint="eastAsia" w:ascii="宋体" w:hAnsi="宋体" w:eastAsia="宋体" w:cs="宋体"/>
                <w:color w:val="000000"/>
                <w:kern w:val="0"/>
                <w:sz w:val="24"/>
                <w:szCs w:val="24"/>
                <w:lang w:val="en-US" w:eastAsia="zh-CN" w:bidi="ar"/>
              </w:rPr>
              <w:t>）；</w:t>
            </w:r>
          </w:p>
        </w:tc>
        <w:tc>
          <w:tcPr>
            <w:tcW w:w="867" w:type="pct"/>
            <w:shd w:val="clear" w:color="auto" w:fill="auto"/>
            <w:vAlign w:val="center"/>
          </w:tcPr>
          <w:p w14:paraId="053E5D3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1台</w:t>
            </w:r>
          </w:p>
        </w:tc>
      </w:tr>
      <w:tr w14:paraId="6A4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0F2FAAB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p>
        </w:tc>
        <w:tc>
          <w:tcPr>
            <w:tcW w:w="440" w:type="pct"/>
            <w:vAlign w:val="center"/>
          </w:tcPr>
          <w:p w14:paraId="6B587F2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调音台</w:t>
            </w:r>
          </w:p>
        </w:tc>
        <w:tc>
          <w:tcPr>
            <w:tcW w:w="3422" w:type="pct"/>
            <w:shd w:val="clear" w:color="auto" w:fill="auto"/>
            <w:vAlign w:val="center"/>
          </w:tcPr>
          <w:p w14:paraId="7D963B8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≥9路输入通道</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≥7路单声MIC/LINE输入、≥1路立体声输入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≥1路SD卡槽、≥1路USB端口支持WAV无损音频格式、WMA、MP3等多种格式的数字音频播放；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带蓝牙音频功能，可通过手机IPAD等移动终端实现音频播放；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带USB音频声卡功能，可实现电脑数字音频直接接入播放；</w:t>
            </w:r>
            <w:r>
              <w:rPr>
                <w:rStyle w:val="53"/>
                <w:rFonts w:hint="eastAsia" w:ascii="宋体" w:hAnsi="宋体" w:eastAsia="宋体" w:cs="宋体"/>
                <w:sz w:val="24"/>
                <w:szCs w:val="24"/>
                <w:lang w:bidi="ar"/>
              </w:rPr>
              <w:br w:type="textWrapping"/>
            </w:r>
            <w:r>
              <w:rPr>
                <w:rStyle w:val="53"/>
                <w:rFonts w:hint="eastAsia" w:ascii="宋体" w:hAnsi="宋体" w:eastAsia="宋体" w:cs="宋体"/>
                <w:b w:val="0"/>
                <w:bCs w:val="0"/>
                <w:sz w:val="24"/>
                <w:szCs w:val="24"/>
                <w:lang w:bidi="ar"/>
              </w:rPr>
              <w:t>6</w:t>
            </w:r>
            <w:r>
              <w:rPr>
                <w:rStyle w:val="53"/>
                <w:rFonts w:hint="eastAsia" w:ascii="宋体" w:hAnsi="宋体" w:eastAsia="宋体" w:cs="宋体"/>
                <w:b w:val="0"/>
                <w:bCs w:val="0"/>
                <w:sz w:val="24"/>
                <w:szCs w:val="24"/>
                <w:lang w:val="en-US" w:eastAsia="zh-CN" w:bidi="ar"/>
              </w:rPr>
              <w:t>.</w:t>
            </w:r>
            <w:r>
              <w:rPr>
                <w:rFonts w:hint="eastAsia" w:ascii="宋体" w:hAnsi="宋体" w:eastAsia="宋体" w:cs="宋体"/>
                <w:kern w:val="0"/>
                <w:sz w:val="24"/>
                <w:szCs w:val="24"/>
                <w:lang w:bidi="ar"/>
              </w:rPr>
              <w:t>●</w:t>
            </w:r>
            <w:r>
              <w:rPr>
                <w:rStyle w:val="53"/>
                <w:rFonts w:hint="eastAsia" w:ascii="宋体" w:hAnsi="宋体" w:eastAsia="宋体" w:cs="宋体"/>
                <w:b w:val="0"/>
                <w:bCs w:val="0"/>
                <w:sz w:val="24"/>
                <w:szCs w:val="24"/>
                <w:lang w:bidi="ar"/>
              </w:rPr>
              <w:t>机器带有</w:t>
            </w:r>
            <w:r>
              <w:rPr>
                <w:rFonts w:hint="eastAsia" w:ascii="宋体" w:hAnsi="宋体" w:eastAsia="宋体" w:cs="宋体"/>
                <w:color w:val="000000"/>
                <w:kern w:val="0"/>
                <w:sz w:val="24"/>
                <w:szCs w:val="24"/>
                <w:lang w:bidi="ar"/>
              </w:rPr>
              <w:t>≥</w:t>
            </w:r>
            <w:r>
              <w:rPr>
                <w:rStyle w:val="53"/>
                <w:rFonts w:hint="eastAsia" w:ascii="宋体" w:hAnsi="宋体" w:eastAsia="宋体" w:cs="宋体"/>
                <w:b w:val="0"/>
                <w:bCs w:val="0"/>
                <w:sz w:val="24"/>
                <w:szCs w:val="24"/>
                <w:lang w:bidi="ar"/>
              </w:rPr>
              <w:t>2个显示屏，一个显示数字效果，另外一个显示USB、蓝牙播放以及录音信息等；</w:t>
            </w:r>
            <w:r>
              <w:rPr>
                <w:rStyle w:val="55"/>
                <w:rFonts w:hint="eastAsia" w:ascii="宋体" w:hAnsi="宋体" w:eastAsia="宋体" w:cs="宋体"/>
                <w:sz w:val="24"/>
                <w:szCs w:val="24"/>
                <w:lang w:bidi="ar"/>
              </w:rPr>
              <w:br w:type="textWrapping"/>
            </w:r>
            <w:r>
              <w:rPr>
                <w:rFonts w:hint="eastAsia" w:ascii="宋体" w:hAnsi="宋体" w:eastAsia="宋体" w:cs="宋体"/>
                <w:color w:val="000000"/>
                <w:kern w:val="0"/>
                <w:sz w:val="24"/>
                <w:szCs w:val="24"/>
                <w:lang w:bidi="ar"/>
              </w:rPr>
              <w:t>★</w:t>
            </w:r>
            <w:r>
              <w:rPr>
                <w:rStyle w:val="55"/>
                <w:rFonts w:hint="eastAsia" w:ascii="宋体" w:hAnsi="宋体" w:eastAsia="宋体" w:cs="宋体"/>
                <w:sz w:val="24"/>
                <w:szCs w:val="24"/>
                <w:lang w:bidi="ar"/>
              </w:rPr>
              <w:t>7</w:t>
            </w:r>
            <w:r>
              <w:rPr>
                <w:rStyle w:val="55"/>
                <w:rFonts w:hint="eastAsia" w:ascii="宋体" w:hAnsi="宋体" w:eastAsia="宋体" w:cs="宋体"/>
                <w:sz w:val="24"/>
                <w:szCs w:val="24"/>
                <w:lang w:val="en-US" w:eastAsia="zh-CN" w:bidi="ar"/>
              </w:rPr>
              <w:t>.</w:t>
            </w:r>
            <w:r>
              <w:rPr>
                <w:rStyle w:val="55"/>
                <w:rFonts w:hint="eastAsia" w:ascii="宋体" w:hAnsi="宋体" w:eastAsia="宋体" w:cs="宋体"/>
                <w:sz w:val="24"/>
                <w:szCs w:val="24"/>
                <w:lang w:bidi="ar"/>
              </w:rPr>
              <w:t>机器面板带有中文标识，机器自带</w:t>
            </w:r>
            <w:r>
              <w:rPr>
                <w:rFonts w:hint="eastAsia" w:ascii="宋体" w:hAnsi="宋体" w:eastAsia="宋体" w:cs="宋体"/>
                <w:color w:val="000000"/>
                <w:kern w:val="0"/>
                <w:sz w:val="24"/>
                <w:szCs w:val="24"/>
                <w:lang w:bidi="ar"/>
              </w:rPr>
              <w:t>≥</w:t>
            </w:r>
            <w:r>
              <w:rPr>
                <w:rStyle w:val="55"/>
                <w:rFonts w:hint="eastAsia" w:ascii="宋体" w:hAnsi="宋体" w:eastAsia="宋体" w:cs="宋体"/>
                <w:sz w:val="24"/>
                <w:szCs w:val="24"/>
                <w:lang w:bidi="ar"/>
              </w:rPr>
              <w:t>一个远程控制端口，可以实现与功放联动控制开关机；</w:t>
            </w:r>
            <w:r>
              <w:rPr>
                <w:rStyle w:val="53"/>
                <w:rFonts w:hint="eastAsia" w:ascii="宋体" w:hAnsi="宋体" w:eastAsia="宋体" w:cs="宋体"/>
                <w:b w:val="0"/>
                <w:bCs w:val="0"/>
                <w:sz w:val="24"/>
                <w:szCs w:val="24"/>
                <w:lang w:bidi="ar"/>
              </w:rPr>
              <w:t>（</w:t>
            </w:r>
            <w:r>
              <w:rPr>
                <w:rStyle w:val="53"/>
                <w:rFonts w:hint="eastAsia" w:ascii="宋体" w:hAnsi="宋体" w:eastAsia="宋体" w:cs="宋体"/>
                <w:b/>
                <w:bCs w:val="0"/>
                <w:sz w:val="24"/>
                <w:szCs w:val="24"/>
                <w:lang w:val="en-US" w:eastAsia="zh-CN" w:bidi="ar"/>
              </w:rPr>
              <w:t>投标文件中提供产品实物端口图片</w:t>
            </w:r>
            <w:r>
              <w:rPr>
                <w:rStyle w:val="53"/>
                <w:rFonts w:hint="eastAsia" w:ascii="宋体" w:hAnsi="宋体" w:eastAsia="宋体" w:cs="宋体"/>
                <w:b w:val="0"/>
                <w:bCs w:val="0"/>
                <w:sz w:val="24"/>
                <w:szCs w:val="24"/>
                <w:lang w:val="en-US" w:eastAsia="zh-CN"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r>
              <w:rPr>
                <w:rStyle w:val="55"/>
                <w:rFonts w:hint="eastAsia" w:ascii="宋体" w:hAnsi="宋体" w:eastAsia="宋体" w:cs="宋体"/>
                <w:sz w:val="24"/>
                <w:szCs w:val="24"/>
                <w:lang w:bidi="ar"/>
              </w:rPr>
              <w:br w:type="textWrapping"/>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color w:val="000000"/>
                <w:kern w:val="0"/>
                <w:sz w:val="24"/>
                <w:szCs w:val="24"/>
                <w:lang w:bidi="ar"/>
              </w:rPr>
              <w:t>■</w:t>
            </w:r>
            <w:r>
              <w:rPr>
                <w:rStyle w:val="55"/>
                <w:rFonts w:hint="eastAsia" w:ascii="宋体" w:hAnsi="宋体" w:eastAsia="宋体" w:cs="宋体"/>
                <w:sz w:val="24"/>
                <w:szCs w:val="24"/>
                <w:lang w:bidi="ar"/>
              </w:rPr>
              <w:t>带录音功能，插入U盘轻松实现重要讲话录音、节目表演录音等；</w:t>
            </w:r>
            <w:r>
              <w:rPr>
                <w:rStyle w:val="53"/>
                <w:rFonts w:hint="eastAsia" w:ascii="宋体" w:hAnsi="宋体" w:eastAsia="宋体" w:cs="宋体"/>
                <w:b w:val="0"/>
                <w:bCs w:val="0"/>
                <w:sz w:val="24"/>
                <w:szCs w:val="24"/>
                <w:lang w:bidi="ar"/>
              </w:rPr>
              <w:t>（</w:t>
            </w:r>
            <w:r>
              <w:rPr>
                <w:rStyle w:val="53"/>
                <w:rFonts w:hint="eastAsia" w:ascii="宋体" w:hAnsi="宋体" w:eastAsia="宋体" w:cs="宋体"/>
                <w:b/>
                <w:bCs w:val="0"/>
                <w:sz w:val="24"/>
                <w:szCs w:val="24"/>
                <w:lang w:val="en-US" w:eastAsia="zh-CN" w:bidi="ar"/>
              </w:rPr>
              <w:t>投标文件中提供产品实物端口图片</w:t>
            </w:r>
            <w:r>
              <w:rPr>
                <w:rStyle w:val="53"/>
                <w:rFonts w:hint="eastAsia" w:ascii="宋体" w:hAnsi="宋体" w:eastAsia="宋体" w:cs="宋体"/>
                <w:b w:val="0"/>
                <w:bCs w:val="0"/>
                <w:sz w:val="24"/>
                <w:szCs w:val="24"/>
                <w:lang w:val="en-US" w:eastAsia="zh-CN"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r>
              <w:rPr>
                <w:rStyle w:val="55"/>
                <w:rFonts w:hint="eastAsia" w:ascii="宋体" w:hAnsi="宋体" w:eastAsia="宋体" w:cs="宋体"/>
                <w:sz w:val="24"/>
                <w:szCs w:val="24"/>
                <w:lang w:bidi="ar"/>
              </w:rPr>
              <w:br w:type="textWrapping"/>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Style w:val="55"/>
                <w:rFonts w:hint="eastAsia" w:ascii="宋体" w:hAnsi="宋体" w:eastAsia="宋体" w:cs="宋体"/>
                <w:sz w:val="24"/>
                <w:szCs w:val="24"/>
                <w:lang w:bidi="ar"/>
              </w:rPr>
              <w:t>每路输入带有</w:t>
            </w:r>
            <w:r>
              <w:rPr>
                <w:rFonts w:hint="eastAsia" w:ascii="宋体" w:hAnsi="宋体" w:eastAsia="宋体" w:cs="宋体"/>
                <w:color w:val="000000"/>
                <w:kern w:val="0"/>
                <w:sz w:val="24"/>
                <w:szCs w:val="24"/>
                <w:lang w:bidi="ar"/>
              </w:rPr>
              <w:t>≥</w:t>
            </w:r>
            <w:r>
              <w:rPr>
                <w:rStyle w:val="55"/>
                <w:rFonts w:hint="eastAsia" w:ascii="宋体" w:hAnsi="宋体" w:eastAsia="宋体" w:cs="宋体"/>
                <w:sz w:val="24"/>
                <w:szCs w:val="24"/>
                <w:lang w:bidi="ar"/>
              </w:rPr>
              <w:t>1路FX效果，本机自带</w:t>
            </w:r>
            <w:r>
              <w:rPr>
                <w:rFonts w:hint="eastAsia" w:ascii="宋体" w:hAnsi="宋体" w:eastAsia="宋体" w:cs="宋体"/>
                <w:color w:val="000000"/>
                <w:kern w:val="0"/>
                <w:sz w:val="24"/>
                <w:szCs w:val="24"/>
                <w:lang w:bidi="ar"/>
              </w:rPr>
              <w:t>≥</w:t>
            </w:r>
            <w:r>
              <w:rPr>
                <w:rStyle w:val="55"/>
                <w:rFonts w:hint="eastAsia" w:ascii="宋体" w:hAnsi="宋体" w:eastAsia="宋体" w:cs="宋体"/>
                <w:sz w:val="24"/>
                <w:szCs w:val="24"/>
                <w:lang w:bidi="ar"/>
              </w:rPr>
              <w:t>16种效果类型；</w:t>
            </w:r>
            <w:r>
              <w:rPr>
                <w:rStyle w:val="55"/>
                <w:rFonts w:hint="eastAsia" w:ascii="宋体" w:hAnsi="宋体" w:eastAsia="宋体" w:cs="宋体"/>
                <w:sz w:val="24"/>
                <w:szCs w:val="24"/>
                <w:lang w:bidi="ar"/>
              </w:rPr>
              <w:br w:type="textWrapping"/>
            </w:r>
            <w:r>
              <w:rPr>
                <w:rStyle w:val="55"/>
                <w:rFonts w:hint="eastAsia" w:ascii="宋体" w:hAnsi="宋体" w:eastAsia="宋体" w:cs="宋体"/>
                <w:sz w:val="24"/>
                <w:szCs w:val="24"/>
                <w:lang w:bidi="ar"/>
              </w:rPr>
              <w:t>10</w:t>
            </w:r>
            <w:r>
              <w:rPr>
                <w:rStyle w:val="55"/>
                <w:rFonts w:hint="eastAsia" w:ascii="宋体" w:hAnsi="宋体" w:eastAsia="宋体" w:cs="宋体"/>
                <w:sz w:val="24"/>
                <w:szCs w:val="24"/>
                <w:lang w:val="en-US" w:eastAsia="zh-CN" w:bidi="ar"/>
              </w:rPr>
              <w:t>.</w:t>
            </w:r>
            <w:r>
              <w:rPr>
                <w:rStyle w:val="55"/>
                <w:rFonts w:hint="eastAsia" w:ascii="宋体" w:hAnsi="宋体" w:eastAsia="宋体" w:cs="宋体"/>
                <w:sz w:val="24"/>
                <w:szCs w:val="24"/>
                <w:lang w:bidi="ar"/>
              </w:rPr>
              <w:t>机器自带</w:t>
            </w:r>
            <w:r>
              <w:rPr>
                <w:rFonts w:hint="eastAsia" w:ascii="宋体" w:hAnsi="宋体" w:eastAsia="宋体" w:cs="宋体"/>
                <w:color w:val="000000"/>
                <w:kern w:val="0"/>
                <w:sz w:val="24"/>
                <w:szCs w:val="24"/>
                <w:lang w:bidi="ar"/>
              </w:rPr>
              <w:t>≥</w:t>
            </w:r>
            <w:r>
              <w:rPr>
                <w:rStyle w:val="55"/>
                <w:rFonts w:hint="eastAsia" w:ascii="宋体" w:hAnsi="宋体" w:eastAsia="宋体" w:cs="宋体"/>
                <w:sz w:val="24"/>
                <w:szCs w:val="24"/>
                <w:lang w:bidi="ar"/>
              </w:rPr>
              <w:t>11个60MM高精度对数式衰减推子；</w:t>
            </w:r>
          </w:p>
        </w:tc>
        <w:tc>
          <w:tcPr>
            <w:tcW w:w="867" w:type="pct"/>
            <w:shd w:val="clear" w:color="auto" w:fill="auto"/>
            <w:vAlign w:val="center"/>
          </w:tcPr>
          <w:p w14:paraId="602EDA0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1台</w:t>
            </w:r>
          </w:p>
        </w:tc>
      </w:tr>
      <w:tr w14:paraId="5A74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42192C6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w:t>
            </w:r>
          </w:p>
        </w:tc>
        <w:tc>
          <w:tcPr>
            <w:tcW w:w="440" w:type="pct"/>
            <w:shd w:val="clear" w:color="auto" w:fill="auto"/>
            <w:vAlign w:val="center"/>
          </w:tcPr>
          <w:p w14:paraId="3DF4E220">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桌面式话筒</w:t>
            </w:r>
          </w:p>
        </w:tc>
        <w:tc>
          <w:tcPr>
            <w:tcW w:w="3422" w:type="pct"/>
            <w:shd w:val="clear" w:color="auto" w:fill="auto"/>
            <w:vAlign w:val="center"/>
          </w:tcPr>
          <w:p w14:paraId="35548BC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话筒类型不劣于短杆扁管式可伸缩会议话筒</w:t>
            </w:r>
            <w:r>
              <w:rPr>
                <w:rFonts w:hint="eastAsia" w:ascii="宋体" w:hAnsi="宋体" w:eastAsia="宋体" w:cs="宋体"/>
                <w:color w:val="000000"/>
                <w:kern w:val="0"/>
                <w:sz w:val="24"/>
                <w:szCs w:val="24"/>
                <w:lang w:eastAsia="zh-CN" w:bidi="ar"/>
              </w:rPr>
              <w:t>；</w:t>
            </w:r>
          </w:p>
          <w:p w14:paraId="7FF3458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换能方式不劣于电容式</w:t>
            </w:r>
            <w:r>
              <w:rPr>
                <w:rFonts w:hint="eastAsia" w:ascii="宋体" w:hAnsi="宋体" w:eastAsia="宋体" w:cs="宋体"/>
                <w:color w:val="000000"/>
                <w:kern w:val="0"/>
                <w:sz w:val="24"/>
                <w:szCs w:val="24"/>
                <w:lang w:eastAsia="zh-CN" w:bidi="ar"/>
              </w:rPr>
              <w:t>；</w:t>
            </w:r>
          </w:p>
          <w:p w14:paraId="6466CC9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指向性不劣于心形指向</w:t>
            </w:r>
            <w:r>
              <w:rPr>
                <w:rFonts w:hint="eastAsia" w:ascii="宋体" w:hAnsi="宋体" w:eastAsia="宋体" w:cs="宋体"/>
                <w:color w:val="000000"/>
                <w:kern w:val="0"/>
                <w:sz w:val="24"/>
                <w:szCs w:val="24"/>
                <w:lang w:eastAsia="zh-CN" w:bidi="ar"/>
              </w:rPr>
              <w:t>；</w:t>
            </w:r>
          </w:p>
          <w:p w14:paraId="2B3FD3E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咪管长度不劣于260mm</w:t>
            </w:r>
            <w:r>
              <w:rPr>
                <w:rFonts w:hint="eastAsia" w:ascii="宋体" w:hAnsi="宋体" w:eastAsia="宋体" w:cs="宋体"/>
                <w:color w:val="000000"/>
                <w:kern w:val="0"/>
                <w:sz w:val="24"/>
                <w:szCs w:val="24"/>
                <w:lang w:eastAsia="zh-CN" w:bidi="ar"/>
              </w:rPr>
              <w:t>；</w:t>
            </w:r>
          </w:p>
          <w:p w14:paraId="39CFE8B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■前后伸缩可调范围不劣于75mm，咪杆左右可调范围不劣于300°，咪杆上下可调范围不劣于60°</w:t>
            </w:r>
            <w:r>
              <w:rPr>
                <w:rStyle w:val="53"/>
                <w:rFonts w:hint="eastAsia" w:ascii="宋体" w:hAnsi="宋体" w:eastAsia="宋体" w:cs="宋体"/>
                <w:b w:val="0"/>
                <w:bCs w:val="0"/>
                <w:sz w:val="24"/>
                <w:szCs w:val="24"/>
                <w:lang w:bidi="ar"/>
              </w:rPr>
              <w:t>（</w:t>
            </w:r>
            <w:r>
              <w:rPr>
                <w:rStyle w:val="53"/>
                <w:rFonts w:hint="eastAsia" w:ascii="宋体" w:hAnsi="宋体" w:eastAsia="宋体" w:cs="宋体"/>
                <w:b/>
                <w:bCs w:val="0"/>
                <w:sz w:val="24"/>
                <w:szCs w:val="24"/>
                <w:lang w:val="en-US" w:eastAsia="zh-CN" w:bidi="ar"/>
              </w:rPr>
              <w:t>投标文件中提供产品实物端口图片</w:t>
            </w:r>
            <w:r>
              <w:rPr>
                <w:rStyle w:val="53"/>
                <w:rFonts w:hint="eastAsia" w:ascii="宋体" w:hAnsi="宋体" w:eastAsia="宋体" w:cs="宋体"/>
                <w:b w:val="0"/>
                <w:bCs w:val="0"/>
                <w:sz w:val="24"/>
                <w:szCs w:val="24"/>
                <w:lang w:val="en-US" w:eastAsia="zh-CN"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13600EF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kern w:val="0"/>
                <w:sz w:val="24"/>
                <w:szCs w:val="24"/>
                <w:lang w:bidi="ar"/>
              </w:rPr>
              <w:t>●</w:t>
            </w:r>
            <w:r>
              <w:rPr>
                <w:rFonts w:hint="eastAsia" w:ascii="宋体" w:hAnsi="宋体" w:eastAsia="宋体" w:cs="宋体"/>
                <w:color w:val="000000"/>
                <w:kern w:val="0"/>
                <w:sz w:val="24"/>
                <w:szCs w:val="24"/>
                <w:lang w:bidi="ar"/>
              </w:rPr>
              <w:t>具有咪杆指示灯亮与不亮开关</w:t>
            </w:r>
            <w:r>
              <w:rPr>
                <w:rFonts w:hint="eastAsia" w:ascii="宋体" w:hAnsi="宋体" w:eastAsia="宋体" w:cs="宋体"/>
                <w:color w:val="000000"/>
                <w:kern w:val="0"/>
                <w:sz w:val="24"/>
                <w:szCs w:val="24"/>
                <w:lang w:eastAsia="zh-CN" w:bidi="ar"/>
              </w:rPr>
              <w:t>；</w:t>
            </w:r>
          </w:p>
          <w:p w14:paraId="003C508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■话筒底座底部具有:FLAT(平滑)、CUT80Hz、CUT120Hz高通开关，话筒底座底部具有::FLAT(平滑)、CUT10KHz、CUT12KHz低通开关</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话筒底座右侧具有不少于一个Micro SD端口、不少于一个3.5耳机端口、不少于一个TP-C端口</w:t>
            </w:r>
            <w:r>
              <w:rPr>
                <w:rStyle w:val="53"/>
                <w:rFonts w:hint="eastAsia" w:ascii="宋体" w:hAnsi="宋体" w:eastAsia="宋体" w:cs="宋体"/>
                <w:b w:val="0"/>
                <w:bCs w:val="0"/>
                <w:sz w:val="24"/>
                <w:szCs w:val="24"/>
                <w:lang w:bidi="ar"/>
              </w:rPr>
              <w:t>（</w:t>
            </w:r>
            <w:r>
              <w:rPr>
                <w:rStyle w:val="53"/>
                <w:rFonts w:hint="eastAsia" w:ascii="宋体" w:hAnsi="宋体" w:eastAsia="宋体" w:cs="宋体"/>
                <w:b/>
                <w:bCs w:val="0"/>
                <w:sz w:val="24"/>
                <w:szCs w:val="24"/>
                <w:lang w:val="en-US" w:eastAsia="zh-CN" w:bidi="ar"/>
              </w:rPr>
              <w:t>投标文件中提供产品实物端口图片</w:t>
            </w:r>
            <w:r>
              <w:rPr>
                <w:rStyle w:val="53"/>
                <w:rFonts w:hint="eastAsia" w:ascii="宋体" w:hAnsi="宋体" w:eastAsia="宋体" w:cs="宋体"/>
                <w:b w:val="0"/>
                <w:bCs w:val="0"/>
                <w:sz w:val="24"/>
                <w:szCs w:val="24"/>
                <w:lang w:val="en-US" w:eastAsia="zh-CN" w:bidi="ar"/>
              </w:rPr>
              <w:t>，</w:t>
            </w:r>
            <w:r>
              <w:rPr>
                <w:rFonts w:hint="eastAsia" w:ascii="宋体" w:hAnsi="宋体" w:eastAsia="宋体" w:cs="宋体"/>
                <w:b/>
                <w:color w:val="000000"/>
                <w:kern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7389711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咪杆材质不劣于铝合金扁管咪杆</w:t>
            </w:r>
            <w:r>
              <w:rPr>
                <w:rFonts w:hint="eastAsia" w:ascii="宋体" w:hAnsi="宋体" w:eastAsia="宋体" w:cs="宋体"/>
                <w:color w:val="000000"/>
                <w:kern w:val="0"/>
                <w:sz w:val="24"/>
                <w:szCs w:val="24"/>
                <w:lang w:eastAsia="zh-CN" w:bidi="ar"/>
              </w:rPr>
              <w:t>；</w:t>
            </w:r>
          </w:p>
          <w:p w14:paraId="1267697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话筒底座材质不劣于镀锌金属材质底座，铝合金面板</w:t>
            </w:r>
            <w:r>
              <w:rPr>
                <w:rFonts w:hint="eastAsia" w:ascii="宋体" w:hAnsi="宋体" w:eastAsia="宋体" w:cs="宋体"/>
                <w:color w:val="000000"/>
                <w:kern w:val="0"/>
                <w:sz w:val="24"/>
                <w:szCs w:val="24"/>
                <w:lang w:eastAsia="zh-CN" w:bidi="ar"/>
              </w:rPr>
              <w:t>；</w:t>
            </w:r>
          </w:p>
          <w:p w14:paraId="0505D2A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咪杆类型：铝合金扁管可伸缩调节与465mm双软管鹅颈咪杆可选</w:t>
            </w:r>
          </w:p>
          <w:p w14:paraId="3F1BFE4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11.</w:t>
            </w:r>
            <w:r>
              <w:rPr>
                <w:rFonts w:hint="eastAsia" w:ascii="宋体" w:hAnsi="宋体" w:eastAsia="宋体" w:cs="宋体"/>
                <w:color w:val="000000"/>
                <w:kern w:val="0"/>
                <w:sz w:val="24"/>
                <w:szCs w:val="24"/>
                <w:lang w:bidi="ar"/>
              </w:rPr>
              <w:t>触摸式开关</w:t>
            </w:r>
            <w:r>
              <w:rPr>
                <w:rFonts w:hint="eastAsia" w:ascii="宋体" w:hAnsi="宋体" w:eastAsia="宋体" w:cs="宋体"/>
                <w:color w:val="000000"/>
                <w:kern w:val="0"/>
                <w:sz w:val="24"/>
                <w:szCs w:val="24"/>
                <w:lang w:eastAsia="zh-CN" w:bidi="ar"/>
              </w:rPr>
              <w:t>；</w:t>
            </w:r>
          </w:p>
          <w:p w14:paraId="20B363D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12.</w:t>
            </w:r>
            <w:r>
              <w:rPr>
                <w:rFonts w:hint="eastAsia" w:ascii="宋体" w:hAnsi="宋体" w:eastAsia="宋体" w:cs="宋体"/>
                <w:color w:val="000000"/>
                <w:kern w:val="0"/>
                <w:sz w:val="24"/>
                <w:szCs w:val="24"/>
                <w:lang w:bidi="ar"/>
              </w:rPr>
              <w:t>抗干扰：抗手机、蓝牙、电磁、高频等干扰</w:t>
            </w:r>
            <w:r>
              <w:rPr>
                <w:rFonts w:hint="eastAsia" w:ascii="宋体" w:hAnsi="宋体" w:eastAsia="宋体" w:cs="宋体"/>
                <w:color w:val="000000"/>
                <w:kern w:val="0"/>
                <w:sz w:val="24"/>
                <w:szCs w:val="24"/>
                <w:lang w:eastAsia="zh-CN" w:bidi="ar"/>
              </w:rPr>
              <w:t>；</w:t>
            </w:r>
          </w:p>
        </w:tc>
        <w:tc>
          <w:tcPr>
            <w:tcW w:w="867" w:type="pct"/>
            <w:shd w:val="clear" w:color="auto" w:fill="auto"/>
            <w:vAlign w:val="center"/>
          </w:tcPr>
          <w:p w14:paraId="2D37F8F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1套</w:t>
            </w:r>
          </w:p>
        </w:tc>
      </w:tr>
      <w:tr w14:paraId="402E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1B957A3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p>
        </w:tc>
        <w:tc>
          <w:tcPr>
            <w:tcW w:w="440" w:type="pct"/>
            <w:shd w:val="clear" w:color="auto" w:fill="auto"/>
            <w:vAlign w:val="center"/>
          </w:tcPr>
          <w:p w14:paraId="013C4C5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大屏两边不锈钢包边</w:t>
            </w:r>
          </w:p>
        </w:tc>
        <w:tc>
          <w:tcPr>
            <w:tcW w:w="3422" w:type="pct"/>
            <w:shd w:val="clear" w:color="auto" w:fill="auto"/>
            <w:vAlign w:val="center"/>
          </w:tcPr>
          <w:p w14:paraId="4EDECBB0">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w:t>
            </w:r>
            <w:r>
              <w:rPr>
                <w:rStyle w:val="53"/>
                <w:rFonts w:hint="eastAsia" w:ascii="宋体" w:hAnsi="宋体" w:eastAsia="宋体" w:cs="宋体"/>
                <w:b w:val="0"/>
                <w:bCs w:val="0"/>
                <w:sz w:val="24"/>
                <w:szCs w:val="24"/>
                <w:lang w:val="en-US" w:eastAsia="zh-CN" w:bidi="ar"/>
              </w:rPr>
              <w:t>.</w:t>
            </w:r>
            <w:r>
              <w:rPr>
                <w:rStyle w:val="53"/>
                <w:rFonts w:hint="eastAsia" w:ascii="宋体" w:hAnsi="宋体" w:eastAsia="宋体" w:cs="宋体"/>
                <w:b w:val="0"/>
                <w:bCs w:val="0"/>
                <w:sz w:val="24"/>
                <w:szCs w:val="24"/>
                <w:lang w:bidi="ar"/>
              </w:rPr>
              <w:t>镀锌管框架，不锈钢饰面。</w:t>
            </w:r>
            <w:r>
              <w:rPr>
                <w:rStyle w:val="53"/>
                <w:rFonts w:hint="eastAsia" w:ascii="宋体" w:hAnsi="宋体" w:eastAsia="宋体" w:cs="宋体"/>
                <w:b w:val="0"/>
                <w:bCs w:val="0"/>
                <w:sz w:val="24"/>
                <w:szCs w:val="24"/>
                <w:lang w:bidi="ar"/>
              </w:rPr>
              <w:br w:type="textWrapping"/>
            </w:r>
            <w:r>
              <w:rPr>
                <w:rStyle w:val="53"/>
                <w:rFonts w:hint="eastAsia" w:ascii="宋体" w:hAnsi="宋体" w:eastAsia="宋体" w:cs="宋体"/>
                <w:b w:val="0"/>
                <w:bCs w:val="0"/>
                <w:sz w:val="24"/>
                <w:szCs w:val="24"/>
                <w:lang w:bidi="ar"/>
              </w:rPr>
              <w:t>2</w:t>
            </w:r>
            <w:r>
              <w:rPr>
                <w:rStyle w:val="53"/>
                <w:rFonts w:hint="eastAsia" w:ascii="宋体" w:hAnsi="宋体" w:eastAsia="宋体" w:cs="宋体"/>
                <w:b w:val="0"/>
                <w:bCs w:val="0"/>
                <w:sz w:val="24"/>
                <w:szCs w:val="24"/>
                <w:lang w:val="en-US" w:eastAsia="zh-CN" w:bidi="ar"/>
              </w:rPr>
              <w:t>.</w:t>
            </w:r>
            <w:r>
              <w:rPr>
                <w:rStyle w:val="53"/>
                <w:rFonts w:hint="eastAsia" w:ascii="宋体" w:hAnsi="宋体" w:eastAsia="宋体" w:cs="宋体"/>
                <w:b w:val="0"/>
                <w:bCs w:val="0"/>
                <w:sz w:val="24"/>
                <w:szCs w:val="24"/>
                <w:lang w:bidi="ar"/>
              </w:rPr>
              <w:t>平整无翘边，基层结构牢固用料合理。阴角顺直、对角整齐、无错位。</w:t>
            </w:r>
          </w:p>
        </w:tc>
        <w:tc>
          <w:tcPr>
            <w:tcW w:w="867" w:type="pct"/>
            <w:shd w:val="clear" w:color="auto" w:fill="auto"/>
            <w:vAlign w:val="center"/>
          </w:tcPr>
          <w:p w14:paraId="00A7A54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w:t>
            </w:r>
          </w:p>
        </w:tc>
      </w:tr>
      <w:tr w14:paraId="4877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68" w:type="pct"/>
            <w:vAlign w:val="center"/>
          </w:tcPr>
          <w:p w14:paraId="324D7DC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w:t>
            </w:r>
          </w:p>
        </w:tc>
        <w:tc>
          <w:tcPr>
            <w:tcW w:w="440" w:type="pct"/>
            <w:shd w:val="clear" w:color="auto" w:fill="auto"/>
            <w:vAlign w:val="center"/>
          </w:tcPr>
          <w:p w14:paraId="26042D2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8寸教学一体机</w:t>
            </w:r>
          </w:p>
        </w:tc>
        <w:tc>
          <w:tcPr>
            <w:tcW w:w="3422" w:type="pct"/>
            <w:shd w:val="clear" w:color="auto" w:fill="auto"/>
            <w:vAlign w:val="center"/>
          </w:tcPr>
          <w:p w14:paraId="56EB4D62">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一、硬件要求：</w:t>
            </w:r>
          </w:p>
          <w:p w14:paraId="72096E0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1.屏体要求：98英寸，液晶LED，A规屏，显示比例(16：9)。</w:t>
            </w:r>
          </w:p>
          <w:p w14:paraId="6F455DA1">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2.亮度：≥350cd/m2、对比度：≥5000:1、屏体物理分辨率≥3840*2160。</w:t>
            </w:r>
          </w:p>
          <w:p w14:paraId="604E93DF">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3.防眩光功能：采用4mm厚AG钢化玻璃，防眩光，减少玻璃反射光的影响，反射率小于1%。</w:t>
            </w:r>
          </w:p>
          <w:p w14:paraId="00EB6D6A">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4.触摸技术：20点触控，支持</w:t>
            </w:r>
            <w:r>
              <w:rPr>
                <w:rStyle w:val="53"/>
                <w:rFonts w:hint="eastAsia" w:ascii="宋体" w:hAnsi="宋体" w:eastAsia="宋体" w:cs="宋体"/>
                <w:b w:val="0"/>
                <w:bCs w:val="0"/>
                <w:sz w:val="24"/>
                <w:szCs w:val="24"/>
                <w:lang w:val="en-US" w:eastAsia="zh-CN" w:bidi="ar"/>
              </w:rPr>
              <w:t>嵌入式系统</w:t>
            </w:r>
            <w:r>
              <w:rPr>
                <w:rStyle w:val="53"/>
                <w:rFonts w:hint="eastAsia" w:ascii="宋体" w:hAnsi="宋体" w:eastAsia="宋体" w:cs="宋体"/>
                <w:b w:val="0"/>
                <w:bCs w:val="0"/>
                <w:sz w:val="24"/>
                <w:szCs w:val="24"/>
                <w:lang w:bidi="ar"/>
              </w:rPr>
              <w:t>。</w:t>
            </w:r>
          </w:p>
          <w:p w14:paraId="49CF642F">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5.■前置接口：≥USB3.0*3；≥Type C*1；≥Touch USB*1；≥HDMI in*1。（</w:t>
            </w:r>
            <w:r>
              <w:rPr>
                <w:rStyle w:val="53"/>
                <w:rFonts w:hint="eastAsia" w:ascii="宋体" w:hAnsi="宋体" w:eastAsia="宋体" w:cs="宋体"/>
                <w:b/>
                <w:bCs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3C8B25B2">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6.前置≥3个USB3.0</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接口</w:t>
            </w:r>
            <w:r>
              <w:rPr>
                <w:rStyle w:val="53"/>
                <w:rFonts w:hint="eastAsia" w:ascii="宋体" w:hAnsi="宋体" w:eastAsia="宋体" w:cs="宋体"/>
                <w:b w:val="0"/>
                <w:bCs w:val="0"/>
                <w:sz w:val="24"/>
                <w:szCs w:val="24"/>
                <w:lang w:val="en-US" w:eastAsia="zh-CN" w:bidi="ar"/>
              </w:rPr>
              <w:t>可</w:t>
            </w:r>
            <w:r>
              <w:rPr>
                <w:rStyle w:val="53"/>
                <w:rFonts w:hint="eastAsia" w:ascii="宋体" w:hAnsi="宋体" w:eastAsia="宋体" w:cs="宋体"/>
                <w:b w:val="0"/>
                <w:bCs w:val="0"/>
                <w:sz w:val="24"/>
                <w:szCs w:val="24"/>
                <w:lang w:bidi="ar"/>
              </w:rPr>
              <w:t>支持</w:t>
            </w:r>
            <w:r>
              <w:rPr>
                <w:rFonts w:hint="eastAsia" w:ascii="宋体" w:hAnsi="宋体" w:eastAsia="宋体" w:cs="宋体"/>
                <w:color w:val="000000"/>
                <w:kern w:val="0"/>
                <w:sz w:val="24"/>
                <w:szCs w:val="24"/>
                <w:lang w:val="en-US" w:eastAsia="zh-CN" w:bidi="ar"/>
              </w:rPr>
              <w:t>采购人操作系统</w:t>
            </w:r>
            <w:r>
              <w:rPr>
                <w:rStyle w:val="53"/>
                <w:rFonts w:hint="eastAsia" w:ascii="宋体" w:hAnsi="宋体" w:eastAsia="宋体" w:cs="宋体"/>
                <w:b w:val="0"/>
                <w:bCs w:val="0"/>
                <w:sz w:val="24"/>
                <w:szCs w:val="24"/>
                <w:lang w:bidi="ar"/>
              </w:rPr>
              <w:t>读取，将U盘插入任意前置USB接口，均能被</w:t>
            </w:r>
            <w:r>
              <w:rPr>
                <w:rFonts w:hint="eastAsia" w:ascii="宋体" w:hAnsi="宋体" w:eastAsia="宋体" w:cs="宋体"/>
                <w:color w:val="000000"/>
                <w:kern w:val="0"/>
                <w:sz w:val="24"/>
                <w:szCs w:val="24"/>
                <w:lang w:val="en-US" w:eastAsia="zh-CN" w:bidi="ar"/>
              </w:rPr>
              <w:t>采购人操作系</w:t>
            </w:r>
            <w:r>
              <w:rPr>
                <w:rStyle w:val="53"/>
                <w:rFonts w:hint="eastAsia" w:ascii="宋体" w:hAnsi="宋体" w:eastAsia="宋体" w:cs="宋体"/>
                <w:b w:val="0"/>
                <w:bCs w:val="0"/>
                <w:sz w:val="24"/>
                <w:szCs w:val="24"/>
                <w:lang w:bidi="ar"/>
              </w:rPr>
              <w:t>统识别。</w:t>
            </w:r>
          </w:p>
          <w:p w14:paraId="6B7DD8DC">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7.■后置接口：≥COAX*1、≥Earphone *1、≥RS232*1、≥RJ45*1、≥HDMI in*1、USB*2、≥Touch USB*1、≥TF Card*1、VGA≥1、AUDIO≥1。（</w:t>
            </w:r>
            <w:r>
              <w:rPr>
                <w:rStyle w:val="53"/>
                <w:rFonts w:hint="eastAsia" w:ascii="宋体" w:hAnsi="宋体" w:eastAsia="宋体" w:cs="宋体"/>
                <w:b/>
                <w:bCs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7A8D604A">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8.前置按键≥7个包括：录屏、图像比例、音量-、音量+、设置、护眼、电源。</w:t>
            </w:r>
            <w:r>
              <w:rPr>
                <w:rStyle w:val="53"/>
                <w:rFonts w:hint="eastAsia" w:ascii="宋体" w:hAnsi="宋体" w:eastAsia="宋体" w:cs="宋体"/>
                <w:b w:val="0"/>
                <w:bCs w:val="0"/>
                <w:sz w:val="24"/>
                <w:szCs w:val="24"/>
                <w:lang w:bidi="ar"/>
              </w:rPr>
              <w:br w:type="textWrapping"/>
            </w:r>
            <w:r>
              <w:rPr>
                <w:rStyle w:val="53"/>
                <w:rFonts w:hint="eastAsia" w:ascii="宋体" w:hAnsi="宋体" w:eastAsia="宋体" w:cs="宋体"/>
                <w:b w:val="0"/>
                <w:bCs w:val="0"/>
                <w:sz w:val="24"/>
                <w:szCs w:val="24"/>
                <w:lang w:bidi="ar"/>
              </w:rPr>
              <w:t>9.</w:t>
            </w:r>
            <w:r>
              <w:rPr>
                <w:rFonts w:hint="eastAsia" w:ascii="宋体" w:hAnsi="宋体" w:eastAsia="宋体" w:cs="宋体"/>
                <w:kern w:val="0"/>
                <w:sz w:val="24"/>
                <w:szCs w:val="24"/>
                <w:lang w:bidi="ar"/>
              </w:rPr>
              <w:t>●</w:t>
            </w:r>
            <w:r>
              <w:rPr>
                <w:rStyle w:val="53"/>
                <w:rFonts w:hint="eastAsia" w:ascii="宋体" w:hAnsi="宋体" w:eastAsia="宋体" w:cs="宋体"/>
                <w:b w:val="0"/>
                <w:bCs w:val="0"/>
                <w:sz w:val="24"/>
                <w:szCs w:val="24"/>
                <w:lang w:bidi="ar"/>
              </w:rPr>
              <w:t>整机开关、电脑开关和节能待机键三合一，操作便捷；设备支持通过前置按键一键启动录屏功能，可将屏幕中显示的课件、音频等内容与老师人声同步录制，方便制作教学视频；支持OPS一键还原。</w:t>
            </w:r>
          </w:p>
          <w:p w14:paraId="11D3CF05">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10.</w:t>
            </w:r>
            <w:r>
              <w:rPr>
                <w:rStyle w:val="53"/>
                <w:rFonts w:hint="eastAsia" w:ascii="宋体" w:hAnsi="宋体" w:eastAsia="宋体" w:cs="宋体"/>
                <w:b w:val="0"/>
                <w:bCs w:val="0"/>
                <w:sz w:val="24"/>
                <w:szCs w:val="24"/>
                <w:lang w:val="en-US" w:eastAsia="zh-CN" w:bidi="ar"/>
              </w:rPr>
              <w:t>嵌入式系统</w:t>
            </w:r>
            <w:r>
              <w:rPr>
                <w:rStyle w:val="53"/>
                <w:rFonts w:hint="eastAsia" w:ascii="宋体" w:hAnsi="宋体" w:eastAsia="宋体" w:cs="宋体"/>
                <w:b w:val="0"/>
                <w:bCs w:val="0"/>
                <w:sz w:val="24"/>
                <w:szCs w:val="24"/>
                <w:lang w:bidi="ar"/>
              </w:rPr>
              <w:t>，内部缓存容量（RAM）：≥4GB；内部存储容量（ROM）：≥32GB。</w:t>
            </w:r>
          </w:p>
          <w:p w14:paraId="44CCC7E4">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11.内置双路WIFI，支持AP热点，Wifi:2.4GHz/AP:2.4GHz/5GHz。</w:t>
            </w:r>
          </w:p>
          <w:p w14:paraId="28FCF7AE">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12.一键调整分辨率:可通过及触摸按键对内置电脑画面实现一键切换屏幕分辨率，调整画面显示比例；整机支持一键黑屏节能70%。</w:t>
            </w:r>
          </w:p>
          <w:p w14:paraId="242EA3E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13.信源通道自动识别：设备能自动识别并切换到最新接入的信号源通道，且断开后能回到上一通道。自动跳转前支持选择确认，待确认后再跳转。</w:t>
            </w:r>
          </w:p>
          <w:p w14:paraId="32A0F122">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14.锁定开关：产品应支持锁定开关功能，当开启锁定功能后，界面将被锁住，避免学生随意操作出现的系统故障问题。</w:t>
            </w:r>
          </w:p>
          <w:p w14:paraId="59459221">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14:paraId="73D0323A">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16.整机具备智能手势识别功能，在任意信号源通道下均可识别五指上、下、左、右方向手势滑动，调取熄屏、批注、桌面、半屏模式功能。</w:t>
            </w:r>
          </w:p>
          <w:p w14:paraId="4559071A">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二、集控管理软件：</w:t>
            </w:r>
          </w:p>
          <w:p w14:paraId="3E7F4E89">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1.支持移动端远程巡课功能，在小程序端可查看大屏设备桌面，支持打开大屏端摄像头，麦克风，实时查看教室情况。</w:t>
            </w:r>
          </w:p>
          <w:p w14:paraId="20694B5B">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2.具备设备软硬件检测功能，支持在手机上查看电脑软硬件相关信息，设备在线状态可以实时监视电脑CPU、内存使用率与温度等变化。</w:t>
            </w:r>
          </w:p>
          <w:p w14:paraId="0BDFF6D5">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3.移动端控制电脑，支持远程控制设备电脑关机、重启、锁定等。</w:t>
            </w:r>
            <w:r>
              <w:rPr>
                <w:rStyle w:val="53"/>
                <w:rFonts w:hint="eastAsia" w:ascii="宋体" w:hAnsi="宋体" w:eastAsia="宋体" w:cs="宋体"/>
                <w:b w:val="0"/>
                <w:bCs w:val="0"/>
                <w:sz w:val="24"/>
                <w:szCs w:val="24"/>
                <w:lang w:bidi="ar"/>
              </w:rPr>
              <w:br w:type="textWrapping"/>
            </w:r>
            <w:r>
              <w:rPr>
                <w:rStyle w:val="53"/>
                <w:rFonts w:hint="eastAsia" w:ascii="宋体" w:hAnsi="宋体" w:eastAsia="宋体" w:cs="宋体"/>
                <w:b w:val="0"/>
                <w:bCs w:val="0"/>
                <w:sz w:val="24"/>
                <w:szCs w:val="24"/>
                <w:lang w:bidi="ar"/>
              </w:rPr>
              <w:t>4.支持移动端远程控制设备电脑音频播放，并可实现音量调节、切换音频等操作。</w:t>
            </w:r>
          </w:p>
          <w:p w14:paraId="15836E7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5.支持远程更改桌面壁纸，可自定义多种场景的图片进行上传。</w:t>
            </w:r>
          </w:p>
          <w:p w14:paraId="366C5561">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6.应用管理，不用远程控制桌面，也能掌握电脑中应用的开启与关闭，实时监控应用状态。</w:t>
            </w:r>
            <w:r>
              <w:rPr>
                <w:rStyle w:val="53"/>
                <w:rFonts w:hint="eastAsia" w:ascii="宋体" w:hAnsi="宋体" w:eastAsia="宋体" w:cs="宋体"/>
                <w:b w:val="0"/>
                <w:bCs w:val="0"/>
                <w:sz w:val="24"/>
                <w:szCs w:val="24"/>
                <w:lang w:bidi="ar"/>
              </w:rPr>
              <w:br w:type="textWrapping"/>
            </w:r>
            <w:r>
              <w:rPr>
                <w:rStyle w:val="53"/>
                <w:rFonts w:hint="eastAsia" w:ascii="宋体" w:hAnsi="宋体" w:eastAsia="宋体" w:cs="宋体"/>
                <w:b w:val="0"/>
                <w:bCs w:val="0"/>
                <w:sz w:val="24"/>
                <w:szCs w:val="24"/>
                <w:lang w:bidi="ar"/>
              </w:rPr>
              <w:t>7.设备电脑开机通知，微信通知PC上线情况，一体机开机，手机（微信）上推送通知。</w:t>
            </w:r>
          </w:p>
          <w:p w14:paraId="059D2822">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8.云剪贴板：支持移动端输入文字信息，发送信息与绑定设备进行通知和互动。</w:t>
            </w:r>
          </w:p>
          <w:p w14:paraId="07EFC64C">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9.开机时长：支持移动端查看设备电脑开机时长，可显示累计开机时长、累计开机次数、累计开机天数，并可行成数据可视图，用于教学考勤统计。</w:t>
            </w:r>
          </w:p>
          <w:p w14:paraId="19102DA4">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10.支持移动端发布指令，无需控制桌面情况下，远程打开设备桌面文件、音视频等不同类型文件。</w:t>
            </w:r>
          </w:p>
          <w:p w14:paraId="439E3E40">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11.支持共享电脑管理权限，支持2人共同管理同一台设备。</w:t>
            </w:r>
          </w:p>
          <w:p w14:paraId="44BE761A">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三、移动授课软件：</w:t>
            </w:r>
          </w:p>
          <w:p w14:paraId="25A9F0FF">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★1.PPT助手：把手机变成PPT翻页笔，支持PPT的播放、退出、翻页功能，且能锁定操作、触感震动反馈等。（</w:t>
            </w:r>
            <w:r>
              <w:rPr>
                <w:rStyle w:val="53"/>
                <w:rFonts w:hint="eastAsia" w:ascii="宋体" w:hAnsi="宋体" w:eastAsia="宋体" w:cs="宋体"/>
                <w:b/>
                <w:bCs w:val="0"/>
                <w:sz w:val="24"/>
                <w:szCs w:val="24"/>
                <w:lang w:eastAsia="zh-CN" w:bidi="ar"/>
              </w:rPr>
              <w:t>合同签订前提供带有 CNAS或 CMA 标识的第三方有权机构出具的检测报告扫描件或原件</w:t>
            </w:r>
            <w:r>
              <w:rPr>
                <w:rStyle w:val="53"/>
                <w:rFonts w:hint="eastAsia" w:ascii="宋体" w:hAnsi="宋体" w:eastAsia="宋体" w:cs="宋体"/>
                <w:b w:val="0"/>
                <w:bCs w:val="0"/>
                <w:sz w:val="24"/>
                <w:szCs w:val="24"/>
                <w:lang w:bidi="ar"/>
              </w:rPr>
              <w:t>）</w:t>
            </w:r>
          </w:p>
          <w:p w14:paraId="7F73AE7D">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2.可将手机中本地图片一键上传至电脑，变为电脑桌面，支持一键截图设备桌面并保存至手机端本地。</w:t>
            </w:r>
          </w:p>
          <w:p w14:paraId="2028B064">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3.移动端、电脑文件双向互传功能：通过管理小程序能随时随地连接设备电脑硬盘，找到想要的文件，支持从手机上传照片、视频、微信中收发的文件到电脑。一键上传文件。</w:t>
            </w:r>
          </w:p>
          <w:p w14:paraId="21EE04F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4.手机可变成智能笔，含PPT助手功能、调节设备电脑声音大小、PC与移动端文件互传功能等，便于教师移动授课。</w:t>
            </w:r>
          </w:p>
          <w:p w14:paraId="5CA7A445">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四、无线投屏软件</w:t>
            </w:r>
          </w:p>
          <w:p w14:paraId="71D73E6D">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1.无线投屏支持多平台登录使用。</w:t>
            </w:r>
          </w:p>
          <w:p w14:paraId="47E8E1BB">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2.PC端和移动端可以通过设备码互相投屏，支持手机端扫码投屏到PC端。</w:t>
            </w:r>
          </w:p>
          <w:p w14:paraId="5DC6B584">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3.PC端投屏，可以设置投屏端声音投放系统声音或者麦克风的外音。</w:t>
            </w:r>
          </w:p>
          <w:p w14:paraId="0A61924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4.移动端向PC端投屏时，可在PC端进行批注、录制、截屏等功能。</w:t>
            </w:r>
          </w:p>
          <w:p w14:paraId="3CE0DE3B">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5.投屏连接成功后，移动端可以开启小画板，功能支持书写、擦除等功能。</w:t>
            </w:r>
          </w:p>
          <w:p w14:paraId="23C4D2B5">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6.移动端支持文档投屏功能，可以将手机端的文档投屏到设备端显示。</w:t>
            </w:r>
          </w:p>
          <w:p w14:paraId="79986EFA">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bidi="ar"/>
              </w:rPr>
              <w:t>7.支持PC端进行投屏设置、存储设置、快捷设置、系统设置。</w:t>
            </w:r>
          </w:p>
        </w:tc>
        <w:tc>
          <w:tcPr>
            <w:tcW w:w="867" w:type="pct"/>
            <w:shd w:val="clear" w:color="auto" w:fill="auto"/>
            <w:vAlign w:val="center"/>
          </w:tcPr>
          <w:p w14:paraId="4209C7F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5套</w:t>
            </w:r>
          </w:p>
        </w:tc>
      </w:tr>
      <w:tr w14:paraId="4AF2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48A2C05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p>
        </w:tc>
        <w:tc>
          <w:tcPr>
            <w:tcW w:w="440" w:type="pct"/>
            <w:shd w:val="clear" w:color="auto" w:fill="auto"/>
            <w:vAlign w:val="center"/>
          </w:tcPr>
          <w:p w14:paraId="66F705C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LED</w:t>
            </w:r>
            <w:r>
              <w:rPr>
                <w:rFonts w:hint="eastAsia" w:ascii="宋体" w:hAnsi="宋体" w:eastAsia="宋体" w:cs="宋体"/>
                <w:color w:val="000000"/>
                <w:kern w:val="0"/>
                <w:sz w:val="24"/>
                <w:szCs w:val="24"/>
                <w:lang w:bidi="ar"/>
              </w:rPr>
              <w:t>单红</w:t>
            </w:r>
            <w:r>
              <w:rPr>
                <w:rFonts w:hint="eastAsia" w:ascii="宋体" w:hAnsi="宋体" w:eastAsia="宋体" w:cs="宋体"/>
                <w:color w:val="000000"/>
                <w:kern w:val="0"/>
                <w:sz w:val="24"/>
                <w:szCs w:val="24"/>
                <w:lang w:val="en-US" w:eastAsia="zh-CN" w:bidi="ar"/>
              </w:rPr>
              <w:t>长</w:t>
            </w:r>
            <w:r>
              <w:rPr>
                <w:rFonts w:hint="eastAsia" w:ascii="宋体" w:hAnsi="宋体" w:eastAsia="宋体" w:cs="宋体"/>
                <w:color w:val="000000"/>
                <w:kern w:val="0"/>
                <w:sz w:val="24"/>
                <w:szCs w:val="24"/>
                <w:lang w:bidi="ar"/>
              </w:rPr>
              <w:t>条屏</w:t>
            </w:r>
          </w:p>
        </w:tc>
        <w:tc>
          <w:tcPr>
            <w:tcW w:w="3422" w:type="pct"/>
            <w:shd w:val="clear" w:color="auto" w:fill="auto"/>
            <w:vAlign w:val="center"/>
          </w:tcPr>
          <w:p w14:paraId="6D7CDA92">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eastAsia="zh-CN" w:bidi="ar"/>
              </w:rPr>
            </w:pPr>
            <w:r>
              <w:rPr>
                <w:rStyle w:val="53"/>
                <w:rFonts w:hint="eastAsia" w:ascii="宋体" w:hAnsi="宋体" w:eastAsia="宋体" w:cs="宋体"/>
                <w:b w:val="0"/>
                <w:bCs w:val="0"/>
                <w:sz w:val="24"/>
                <w:szCs w:val="24"/>
                <w:lang w:val="en-US" w:eastAsia="zh-CN" w:bidi="ar"/>
              </w:rPr>
              <w:t>1.</w:t>
            </w:r>
            <w:r>
              <w:rPr>
                <w:rStyle w:val="53"/>
                <w:rFonts w:hint="eastAsia" w:ascii="宋体" w:hAnsi="宋体" w:eastAsia="宋体" w:cs="宋体"/>
                <w:b w:val="0"/>
                <w:bCs w:val="0"/>
                <w:sz w:val="24"/>
                <w:szCs w:val="24"/>
                <w:lang w:bidi="ar"/>
              </w:rPr>
              <w:t>点中心距≤10mm</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像素密度≥10000点/㎡</w:t>
            </w:r>
            <w:r>
              <w:rPr>
                <w:rStyle w:val="53"/>
                <w:rFonts w:hint="eastAsia" w:ascii="宋体" w:hAnsi="宋体" w:eastAsia="宋体" w:cs="宋体"/>
                <w:b w:val="0"/>
                <w:bCs w:val="0"/>
                <w:sz w:val="24"/>
                <w:szCs w:val="24"/>
                <w:lang w:eastAsia="zh-CN" w:bidi="ar"/>
              </w:rPr>
              <w:t>；</w:t>
            </w:r>
          </w:p>
          <w:p w14:paraId="17B11BB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bidi="ar"/>
              </w:rPr>
            </w:pPr>
            <w:r>
              <w:rPr>
                <w:rStyle w:val="53"/>
                <w:rFonts w:hint="eastAsia" w:ascii="宋体" w:hAnsi="宋体" w:eastAsia="宋体" w:cs="宋体"/>
                <w:b w:val="0"/>
                <w:bCs w:val="0"/>
                <w:sz w:val="24"/>
                <w:szCs w:val="24"/>
                <w:lang w:val="en-US" w:eastAsia="zh-CN" w:bidi="ar"/>
              </w:rPr>
              <w:t>2.</w:t>
            </w:r>
            <w:r>
              <w:rPr>
                <w:rStyle w:val="53"/>
                <w:rFonts w:hint="eastAsia" w:ascii="宋体" w:hAnsi="宋体" w:eastAsia="宋体" w:cs="宋体"/>
                <w:b w:val="0"/>
                <w:bCs w:val="0"/>
                <w:sz w:val="24"/>
                <w:szCs w:val="24"/>
                <w:lang w:bidi="ar"/>
              </w:rPr>
              <w:t>单元板尺寸：320×160mm，屏体分辨率：32×16，显示基色</w:t>
            </w:r>
            <w:r>
              <w:rPr>
                <w:rStyle w:val="53"/>
                <w:rFonts w:hint="eastAsia" w:ascii="宋体" w:hAnsi="宋体" w:eastAsia="宋体" w:cs="宋体"/>
                <w:b w:val="0"/>
                <w:bCs w:val="0"/>
                <w:sz w:val="24"/>
                <w:szCs w:val="24"/>
                <w:lang w:bidi="ar"/>
              </w:rPr>
              <w:tab/>
            </w:r>
            <w:r>
              <w:rPr>
                <w:rStyle w:val="53"/>
                <w:rFonts w:hint="eastAsia" w:ascii="宋体" w:hAnsi="宋体" w:eastAsia="宋体" w:cs="宋体"/>
                <w:b w:val="0"/>
                <w:bCs w:val="0"/>
                <w:sz w:val="24"/>
                <w:szCs w:val="24"/>
                <w:lang w:bidi="ar"/>
              </w:rPr>
              <w:t>单色，象素组成1R</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显示颜色256色，等级灰度256级，可视角度水平：110° 垂直：55°</w:t>
            </w:r>
          </w:p>
          <w:p w14:paraId="268977A6">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eastAsia="zh-CN" w:bidi="ar"/>
              </w:rPr>
            </w:pPr>
            <w:r>
              <w:rPr>
                <w:rStyle w:val="53"/>
                <w:rFonts w:hint="eastAsia" w:ascii="宋体" w:hAnsi="宋体" w:eastAsia="宋体" w:cs="宋体"/>
                <w:b w:val="0"/>
                <w:bCs w:val="0"/>
                <w:sz w:val="24"/>
                <w:szCs w:val="24"/>
                <w:lang w:bidi="ar"/>
              </w:rPr>
              <w:t>可视距离</w:t>
            </w:r>
            <w:r>
              <w:rPr>
                <w:rStyle w:val="53"/>
                <w:rFonts w:hint="eastAsia" w:ascii="宋体" w:hAnsi="宋体" w:eastAsia="宋体" w:cs="宋体"/>
                <w:b w:val="0"/>
                <w:bCs w:val="0"/>
                <w:sz w:val="24"/>
                <w:szCs w:val="24"/>
                <w:lang w:bidi="ar"/>
              </w:rPr>
              <w:tab/>
            </w:r>
            <w:r>
              <w:rPr>
                <w:rStyle w:val="53"/>
                <w:rFonts w:hint="eastAsia" w:ascii="宋体" w:hAnsi="宋体" w:eastAsia="宋体" w:cs="宋体"/>
                <w:b w:val="0"/>
                <w:bCs w:val="0"/>
                <w:sz w:val="24"/>
                <w:szCs w:val="24"/>
                <w:lang w:bidi="ar"/>
              </w:rPr>
              <w:t>10-100m，亮度3000cd/m2，显示模式同步显示</w:t>
            </w:r>
            <w:r>
              <w:rPr>
                <w:rStyle w:val="53"/>
                <w:rFonts w:hint="eastAsia" w:ascii="宋体" w:hAnsi="宋体" w:eastAsia="宋体" w:cs="宋体"/>
                <w:b w:val="0"/>
                <w:bCs w:val="0"/>
                <w:sz w:val="24"/>
                <w:szCs w:val="24"/>
                <w:lang w:eastAsia="zh-CN" w:bidi="ar"/>
              </w:rPr>
              <w:t>；</w:t>
            </w:r>
          </w:p>
          <w:p w14:paraId="62CEA3CE">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eastAsia="zh-CN" w:bidi="ar"/>
              </w:rPr>
            </w:pPr>
            <w:r>
              <w:rPr>
                <w:rStyle w:val="53"/>
                <w:rFonts w:hint="eastAsia" w:ascii="宋体" w:hAnsi="宋体" w:eastAsia="宋体" w:cs="宋体"/>
                <w:b w:val="0"/>
                <w:bCs w:val="0"/>
                <w:sz w:val="24"/>
                <w:szCs w:val="24"/>
                <w:lang w:val="en-US" w:eastAsia="zh-CN" w:bidi="ar"/>
              </w:rPr>
              <w:t>3.</w:t>
            </w:r>
            <w:r>
              <w:rPr>
                <w:rStyle w:val="53"/>
                <w:rFonts w:hint="eastAsia" w:ascii="宋体" w:hAnsi="宋体" w:eastAsia="宋体" w:cs="宋体"/>
                <w:b w:val="0"/>
                <w:bCs w:val="0"/>
                <w:sz w:val="24"/>
                <w:szCs w:val="24"/>
                <w:lang w:bidi="ar"/>
              </w:rPr>
              <w:t>最大功率700W/㎡</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平均功率400W/㎡，工作电压AC 220V±15% 47-64HZ</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val="en-US" w:eastAsia="zh-CN" w:bidi="ar"/>
              </w:rPr>
              <w:t>4.</w:t>
            </w:r>
            <w:r>
              <w:rPr>
                <w:rStyle w:val="53"/>
                <w:rFonts w:hint="eastAsia" w:ascii="宋体" w:hAnsi="宋体" w:eastAsia="宋体" w:cs="宋体"/>
                <w:b w:val="0"/>
                <w:bCs w:val="0"/>
                <w:sz w:val="24"/>
                <w:szCs w:val="24"/>
                <w:lang w:bidi="ar"/>
              </w:rPr>
              <w:t>驱动方式1/8扫描（动态），1/4扫描（动态）</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传输距离，5类双绞线&lt;120米（无中继），光纤：多模550米，单模10千米</w:t>
            </w:r>
            <w:r>
              <w:rPr>
                <w:rStyle w:val="53"/>
                <w:rFonts w:hint="eastAsia" w:ascii="宋体" w:hAnsi="宋体" w:eastAsia="宋体" w:cs="宋体"/>
                <w:b w:val="0"/>
                <w:bCs w:val="0"/>
                <w:sz w:val="24"/>
                <w:szCs w:val="24"/>
                <w:lang w:eastAsia="zh-CN" w:bidi="ar"/>
              </w:rPr>
              <w:t>；</w:t>
            </w:r>
          </w:p>
          <w:p w14:paraId="383333E2">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eastAsia="zh-CN" w:bidi="ar"/>
              </w:rPr>
            </w:pPr>
            <w:r>
              <w:rPr>
                <w:rStyle w:val="53"/>
                <w:rFonts w:hint="eastAsia" w:ascii="宋体" w:hAnsi="宋体" w:eastAsia="宋体" w:cs="宋体"/>
                <w:b w:val="0"/>
                <w:bCs w:val="0"/>
                <w:sz w:val="24"/>
                <w:szCs w:val="24"/>
                <w:lang w:val="en-US" w:eastAsia="zh-CN" w:bidi="ar"/>
              </w:rPr>
              <w:t>5.</w:t>
            </w:r>
            <w:r>
              <w:rPr>
                <w:rStyle w:val="53"/>
                <w:rFonts w:hint="eastAsia" w:ascii="宋体" w:hAnsi="宋体" w:eastAsia="宋体" w:cs="宋体"/>
                <w:b w:val="0"/>
                <w:bCs w:val="0"/>
                <w:sz w:val="24"/>
                <w:szCs w:val="24"/>
                <w:lang w:bidi="ar"/>
              </w:rPr>
              <w:t>工作温度-10-50℃，工作湿度10%-90%RH</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使用寿命100000小时</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产品重量60Kg/m2</w:t>
            </w:r>
            <w:r>
              <w:rPr>
                <w:rStyle w:val="53"/>
                <w:rFonts w:hint="eastAsia" w:ascii="宋体" w:hAnsi="宋体" w:eastAsia="宋体" w:cs="宋体"/>
                <w:b w:val="0"/>
                <w:bCs w:val="0"/>
                <w:sz w:val="24"/>
                <w:szCs w:val="24"/>
                <w:lang w:eastAsia="zh-CN" w:bidi="ar"/>
              </w:rPr>
              <w:t>；</w:t>
            </w:r>
          </w:p>
          <w:p w14:paraId="257FF3F3">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53"/>
                <w:rFonts w:hint="eastAsia" w:ascii="宋体" w:hAnsi="宋体" w:eastAsia="宋体" w:cs="宋体"/>
                <w:b w:val="0"/>
                <w:bCs w:val="0"/>
                <w:sz w:val="24"/>
                <w:szCs w:val="24"/>
                <w:lang w:eastAsia="zh-CN" w:bidi="ar"/>
              </w:rPr>
            </w:pPr>
            <w:r>
              <w:rPr>
                <w:rStyle w:val="53"/>
                <w:rFonts w:hint="eastAsia" w:ascii="宋体" w:hAnsi="宋体" w:eastAsia="宋体" w:cs="宋体"/>
                <w:b w:val="0"/>
                <w:bCs w:val="0"/>
                <w:sz w:val="24"/>
                <w:szCs w:val="24"/>
                <w:lang w:val="en-US" w:eastAsia="zh-CN" w:bidi="ar"/>
              </w:rPr>
              <w:t>6.</w:t>
            </w:r>
            <w:r>
              <w:rPr>
                <w:rStyle w:val="53"/>
                <w:rFonts w:hint="eastAsia" w:ascii="宋体" w:hAnsi="宋体" w:eastAsia="宋体" w:cs="宋体"/>
                <w:b w:val="0"/>
                <w:bCs w:val="0"/>
                <w:sz w:val="24"/>
                <w:szCs w:val="24"/>
                <w:lang w:bidi="ar"/>
              </w:rPr>
              <w:t>其他性能换帧速度：≥60（帧/秒）</w:t>
            </w:r>
            <w:r>
              <w:rPr>
                <w:rStyle w:val="53"/>
                <w:rFonts w:hint="eastAsia" w:ascii="宋体" w:hAnsi="宋体" w:eastAsia="宋体" w:cs="宋体"/>
                <w:b w:val="0"/>
                <w:bCs w:val="0"/>
                <w:sz w:val="24"/>
                <w:szCs w:val="24"/>
                <w:lang w:eastAsia="zh-CN" w:bidi="ar"/>
              </w:rPr>
              <w:t>，</w:t>
            </w:r>
            <w:r>
              <w:rPr>
                <w:rStyle w:val="53"/>
                <w:rFonts w:hint="eastAsia" w:ascii="宋体" w:hAnsi="宋体" w:eastAsia="宋体" w:cs="宋体"/>
                <w:b w:val="0"/>
                <w:bCs w:val="0"/>
                <w:sz w:val="24"/>
                <w:szCs w:val="24"/>
                <w:lang w:bidi="ar"/>
              </w:rPr>
              <w:t>盲点率：≤万分之二</w:t>
            </w:r>
            <w:r>
              <w:rPr>
                <w:rFonts w:hint="eastAsia" w:ascii="宋体" w:hAnsi="宋体" w:eastAsia="宋体" w:cs="宋体"/>
                <w:sz w:val="24"/>
                <w:szCs w:val="24"/>
                <w:lang w:eastAsia="zh-CN"/>
              </w:rPr>
              <w:t>；</w:t>
            </w:r>
          </w:p>
        </w:tc>
        <w:tc>
          <w:tcPr>
            <w:tcW w:w="867" w:type="pct"/>
            <w:shd w:val="clear" w:color="auto" w:fill="auto"/>
            <w:vAlign w:val="center"/>
          </w:tcPr>
          <w:p w14:paraId="030A8B3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3.2</w:t>
            </w:r>
            <w:r>
              <w:rPr>
                <w:rFonts w:hint="eastAsia" w:ascii="宋体" w:hAnsi="宋体" w:eastAsia="宋体" w:cs="宋体"/>
                <w:b w:val="0"/>
                <w:i w:val="0"/>
                <w:sz w:val="24"/>
                <w:szCs w:val="24"/>
                <w:lang w:eastAsia="zh-CN"/>
              </w:rPr>
              <w:t>平方米</w:t>
            </w:r>
          </w:p>
        </w:tc>
      </w:tr>
      <w:tr w14:paraId="7B5A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1115E66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440" w:type="pct"/>
            <w:shd w:val="clear" w:color="auto" w:fill="auto"/>
            <w:vAlign w:val="center"/>
          </w:tcPr>
          <w:p w14:paraId="62F219C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辅材</w:t>
            </w:r>
          </w:p>
        </w:tc>
        <w:tc>
          <w:tcPr>
            <w:tcW w:w="3422" w:type="pct"/>
            <w:shd w:val="clear" w:color="auto" w:fill="auto"/>
            <w:vAlign w:val="center"/>
          </w:tcPr>
          <w:p w14:paraId="5A644FE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eastAsia="zh-CN" w:bidi="ar"/>
              </w:rPr>
            </w:pPr>
            <w:r>
              <w:rPr>
                <w:rStyle w:val="53"/>
                <w:rFonts w:hint="eastAsia" w:ascii="宋体" w:hAnsi="宋体" w:eastAsia="宋体" w:cs="宋体"/>
                <w:b w:val="0"/>
                <w:bCs w:val="0"/>
                <w:sz w:val="24"/>
                <w:szCs w:val="24"/>
                <w:lang w:bidi="ar"/>
              </w:rPr>
              <w:t>包含3*4</w:t>
            </w:r>
            <w:r>
              <w:rPr>
                <w:rStyle w:val="53"/>
                <w:rFonts w:hint="eastAsia" w:ascii="宋体" w:hAnsi="宋体" w:eastAsia="宋体" w:cs="宋体"/>
                <w:b w:val="0"/>
                <w:bCs w:val="0"/>
                <w:sz w:val="24"/>
                <w:szCs w:val="24"/>
                <w:lang w:val="en-US" w:eastAsia="zh-CN" w:bidi="ar"/>
              </w:rPr>
              <w:t>平方</w:t>
            </w:r>
            <w:r>
              <w:rPr>
                <w:rStyle w:val="53"/>
                <w:rFonts w:hint="eastAsia" w:ascii="宋体" w:hAnsi="宋体" w:eastAsia="宋体" w:cs="宋体"/>
                <w:b w:val="0"/>
                <w:bCs w:val="0"/>
                <w:sz w:val="24"/>
                <w:szCs w:val="24"/>
                <w:lang w:bidi="ar"/>
              </w:rPr>
              <w:t>电缆，金属线槽，控制线等</w:t>
            </w:r>
            <w:r>
              <w:rPr>
                <w:rStyle w:val="53"/>
                <w:rFonts w:hint="eastAsia" w:ascii="宋体" w:hAnsi="宋体" w:eastAsia="宋体" w:cs="宋体"/>
                <w:b w:val="0"/>
                <w:bCs w:val="0"/>
                <w:sz w:val="24"/>
                <w:szCs w:val="24"/>
                <w:lang w:eastAsia="zh-CN" w:bidi="ar"/>
              </w:rPr>
              <w:t>；</w:t>
            </w:r>
          </w:p>
        </w:tc>
        <w:tc>
          <w:tcPr>
            <w:tcW w:w="867" w:type="pct"/>
            <w:shd w:val="clear" w:color="auto" w:fill="auto"/>
            <w:vAlign w:val="center"/>
          </w:tcPr>
          <w:p w14:paraId="6C1D5C3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r>
    </w:tbl>
    <w:p w14:paraId="091A206F">
      <w:pPr>
        <w:keepNext w:val="0"/>
        <w:keepLines w:val="0"/>
        <w:pageBreakBefore w:val="0"/>
        <w:kinsoku/>
        <w:wordWrap/>
        <w:overflowPunct/>
        <w:topLinePunct w:val="0"/>
        <w:autoSpaceDE/>
        <w:autoSpaceDN/>
        <w:bidi w:val="0"/>
        <w:adjustRightInd/>
        <w:snapToGrid/>
        <w:spacing w:line="360" w:lineRule="auto"/>
        <w:ind w:firstLine="437"/>
        <w:outlineLvl w:val="1"/>
        <w:rPr>
          <w:rFonts w:hint="eastAsia" w:ascii="宋体" w:hAnsi="宋体" w:eastAsia="宋体"/>
          <w:b/>
          <w:bCs/>
          <w:sz w:val="24"/>
          <w:szCs w:val="18"/>
        </w:rPr>
      </w:pPr>
    </w:p>
    <w:p w14:paraId="54B345CA">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三、报价要求</w:t>
      </w:r>
    </w:p>
    <w:p w14:paraId="3C35E046">
      <w:pPr>
        <w:keepNext w:val="0"/>
        <w:keepLines w:val="0"/>
        <w:pageBreakBefore w:val="0"/>
        <w:kinsoku/>
        <w:wordWrap/>
        <w:overflowPunct/>
        <w:topLinePunct w:val="0"/>
        <w:autoSpaceDE/>
        <w:autoSpaceDN/>
        <w:bidi w:val="0"/>
        <w:adjustRightInd/>
        <w:snapToGrid/>
        <w:spacing w:line="360" w:lineRule="auto"/>
        <w:ind w:firstLine="437"/>
        <w:rPr>
          <w:rFonts w:ascii="宋体" w:hAnsi="宋体" w:eastAsia="宋体"/>
          <w:bCs/>
          <w:color w:val="auto"/>
          <w:sz w:val="24"/>
          <w:szCs w:val="18"/>
          <w:highlight w:val="none"/>
        </w:rPr>
      </w:pPr>
      <w:r>
        <w:rPr>
          <w:rFonts w:hint="eastAsia" w:ascii="宋体" w:hAnsi="宋体" w:eastAsia="宋体"/>
          <w:bCs/>
          <w:color w:val="auto"/>
          <w:sz w:val="24"/>
          <w:szCs w:val="18"/>
          <w:highlight w:val="none"/>
        </w:rPr>
        <w:t>本项目报总价，报价包含完成本项目所产生的一切费用，履约期间采购人不再追加任何费用，投标人报价时综合考虑报价风险。</w:t>
      </w:r>
    </w:p>
    <w:p w14:paraId="63E78218">
      <w:pPr>
        <w:spacing w:line="360" w:lineRule="auto"/>
        <w:ind w:firstLine="437"/>
        <w:rPr>
          <w:rFonts w:ascii="宋体" w:hAnsi="宋体" w:eastAsia="宋体"/>
          <w:bCs/>
          <w:sz w:val="24"/>
          <w:szCs w:val="18"/>
        </w:rPr>
      </w:pPr>
    </w:p>
    <w:p w14:paraId="7EE9F8D3">
      <w:pPr>
        <w:spacing w:line="360" w:lineRule="auto"/>
        <w:ind w:firstLine="437"/>
        <w:rPr>
          <w:rFonts w:hint="eastAsia" w:ascii="宋体" w:hAnsi="宋体" w:eastAsia="宋体"/>
          <w:b/>
          <w:bCs w:val="0"/>
          <w:sz w:val="24"/>
          <w:szCs w:val="18"/>
          <w:lang w:val="en-US" w:eastAsia="zh-CN"/>
        </w:rPr>
      </w:pPr>
      <w:r>
        <w:rPr>
          <w:rFonts w:hint="eastAsia" w:ascii="宋体" w:hAnsi="宋体" w:eastAsia="宋体"/>
          <w:b/>
          <w:bCs w:val="0"/>
          <w:sz w:val="24"/>
          <w:szCs w:val="18"/>
          <w:lang w:val="en-US" w:eastAsia="zh-CN"/>
        </w:rPr>
        <w:t>四、其他要求</w:t>
      </w:r>
    </w:p>
    <w:p w14:paraId="15F484B2">
      <w:pPr>
        <w:spacing w:after="240" w:afterAutospacing="0" w:line="360" w:lineRule="auto"/>
        <w:ind w:firstLine="437"/>
        <w:rPr>
          <w:rFonts w:hint="default" w:ascii="宋体" w:hAnsi="宋体" w:eastAsia="宋体"/>
          <w:bCs/>
          <w:sz w:val="24"/>
          <w:szCs w:val="18"/>
          <w:lang w:val="en-US" w:eastAsia="zh-CN"/>
        </w:rPr>
      </w:pPr>
      <w:r>
        <w:rPr>
          <w:rFonts w:ascii="宋体" w:hAnsi="宋体" w:eastAsia="宋体" w:cs="宋体"/>
          <w:sz w:val="24"/>
          <w:szCs w:val="24"/>
        </w:rPr>
        <w:t>1.中标人须在合同签订后供货前5个工作日内对所投产品搭建样板间进行演示（根据项目的需要），若不符合采购文件要求，中标人将承担由此带来的一切法律责任和后果。</w:t>
      </w: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ascii="宋体" w:hAnsi="宋体" w:eastAsia="宋体" w:cs="宋体"/>
          <w:sz w:val="24"/>
          <w:szCs w:val="24"/>
        </w:rPr>
        <w:t>2.如发现中标人在合同履约过程中有以次充好、以假充真、所供产品与采购文件不符等不诚信行为，中标人将承担由此带来的一切法律责任和后果。 </w:t>
      </w:r>
      <w:r>
        <w:rPr>
          <w:rFonts w:ascii="宋体" w:hAnsi="宋体" w:eastAsia="宋体" w:cs="宋体"/>
          <w:sz w:val="24"/>
          <w:szCs w:val="24"/>
        </w:rPr>
        <w:br w:type="textWrapping"/>
      </w:r>
      <w:r>
        <w:rPr>
          <w:rFonts w:hint="eastAsia" w:ascii="宋体" w:hAnsi="宋体" w:eastAsia="宋体" w:cs="宋体"/>
          <w:sz w:val="24"/>
          <w:szCs w:val="24"/>
          <w:lang w:val="en-US" w:eastAsia="zh-CN"/>
        </w:rPr>
        <w:tab/>
      </w:r>
      <w:r>
        <w:rPr>
          <w:rFonts w:ascii="宋体" w:hAnsi="宋体" w:eastAsia="宋体" w:cs="宋体"/>
          <w:sz w:val="24"/>
          <w:szCs w:val="24"/>
        </w:rPr>
        <w:t>3.采购人有权选择出清单中产品要求中标人在签订合同后三日内提供设备抽样检查，如存在逾期未完成供货、未送检、送检不通过任一状况的，中标人将承担由此带来的一切法律责任和后果。</w:t>
      </w:r>
      <w:r>
        <w:rPr>
          <w:rFonts w:ascii="宋体" w:hAnsi="宋体" w:eastAsia="宋体" w:cs="宋体"/>
          <w:sz w:val="24"/>
          <w:szCs w:val="24"/>
        </w:rPr>
        <w:br w:type="textWrapping"/>
      </w:r>
    </w:p>
    <w:p w14:paraId="74EAA921">
      <w:pPr>
        <w:spacing w:line="360" w:lineRule="auto"/>
        <w:ind w:firstLine="437"/>
        <w:rPr>
          <w:rFonts w:ascii="宋体" w:hAnsi="宋体" w:eastAsia="宋体"/>
          <w:bCs/>
          <w:sz w:val="24"/>
          <w:szCs w:val="18"/>
        </w:rPr>
      </w:pPr>
    </w:p>
    <w:p w14:paraId="0198C86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14:paraId="4F551E66">
      <w:pPr>
        <w:spacing w:line="360" w:lineRule="auto"/>
        <w:jc w:val="center"/>
        <w:outlineLvl w:val="0"/>
        <w:rPr>
          <w:rFonts w:asciiTheme="minorEastAsia" w:hAnsiTheme="minorEastAsia" w:eastAsiaTheme="minorEastAsia"/>
          <w:b/>
          <w:sz w:val="28"/>
        </w:rPr>
      </w:pPr>
      <w:bookmarkStart w:id="13" w:name="_Toc18314"/>
      <w:r>
        <w:rPr>
          <w:rFonts w:hint="eastAsia" w:asciiTheme="minorEastAsia" w:hAnsiTheme="minorEastAsia" w:eastAsiaTheme="minorEastAsia"/>
          <w:b/>
          <w:sz w:val="28"/>
        </w:rPr>
        <w:t>第四章  评标方法和标准（综合评分法）</w:t>
      </w:r>
      <w:bookmarkEnd w:id="13"/>
    </w:p>
    <w:p w14:paraId="7F797A6D">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一、总则</w:t>
      </w:r>
    </w:p>
    <w:p w14:paraId="0FE79F0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1BBADA17">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二、评标方法</w:t>
      </w:r>
    </w:p>
    <w:p w14:paraId="443A6BDB">
      <w:pPr>
        <w:spacing w:line="360" w:lineRule="auto"/>
        <w:ind w:firstLine="435"/>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p w14:paraId="7B4A3E7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本项目</w:t>
      </w:r>
      <w:r>
        <w:rPr>
          <w:rFonts w:asciiTheme="minorEastAsia" w:hAnsiTheme="minorEastAsia" w:eastAsiaTheme="minorEastAsia"/>
          <w:sz w:val="24"/>
        </w:rPr>
        <w:t>由采购人或采购代理机构对</w:t>
      </w:r>
      <w:r>
        <w:rPr>
          <w:rFonts w:hint="eastAsia" w:asciiTheme="minorEastAsia" w:hAnsiTheme="minorEastAsia" w:eastAsiaTheme="minorEastAsia"/>
          <w:sz w:val="24"/>
        </w:rPr>
        <w:t>投标人进行资格审查</w:t>
      </w:r>
      <w:r>
        <w:rPr>
          <w:rFonts w:asciiTheme="minorEastAsia" w:hAnsiTheme="minorEastAsia" w:eastAsiaTheme="minorEastAsia"/>
          <w:sz w:val="24"/>
        </w:rPr>
        <w:t>。资格审查表如下：</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5"/>
        <w:gridCol w:w="1802"/>
        <w:gridCol w:w="4288"/>
        <w:gridCol w:w="10"/>
      </w:tblGrid>
      <w:tr w14:paraId="574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22" w:type="dxa"/>
            <w:gridSpan w:val="5"/>
            <w:tcBorders>
              <w:bottom w:val="single" w:color="auto" w:sz="4" w:space="0"/>
            </w:tcBorders>
            <w:vAlign w:val="center"/>
          </w:tcPr>
          <w:p w14:paraId="1846B92B">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7C17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97" w:type="dxa"/>
            <w:tcBorders>
              <w:bottom w:val="single" w:color="auto" w:sz="4" w:space="0"/>
            </w:tcBorders>
            <w:vAlign w:val="center"/>
          </w:tcPr>
          <w:p w14:paraId="36A3CA63">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725" w:type="dxa"/>
            <w:tcBorders>
              <w:bottom w:val="single" w:color="auto" w:sz="4" w:space="0"/>
            </w:tcBorders>
            <w:vAlign w:val="center"/>
          </w:tcPr>
          <w:p w14:paraId="13EB7984">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802" w:type="dxa"/>
            <w:tcBorders>
              <w:bottom w:val="single" w:color="auto" w:sz="4" w:space="0"/>
            </w:tcBorders>
            <w:vAlign w:val="center"/>
          </w:tcPr>
          <w:p w14:paraId="54DB5D1D">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288" w:type="dxa"/>
            <w:tcBorders>
              <w:bottom w:val="single" w:color="auto" w:sz="4" w:space="0"/>
            </w:tcBorders>
            <w:vAlign w:val="center"/>
          </w:tcPr>
          <w:p w14:paraId="3D647287">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7DE5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835" w:hRule="atLeast"/>
          <w:jc w:val="center"/>
        </w:trPr>
        <w:tc>
          <w:tcPr>
            <w:tcW w:w="697" w:type="dxa"/>
            <w:tcBorders>
              <w:bottom w:val="single" w:color="auto" w:sz="4" w:space="0"/>
            </w:tcBorders>
            <w:vAlign w:val="center"/>
          </w:tcPr>
          <w:p w14:paraId="4E49A0D6">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725" w:type="dxa"/>
            <w:tcBorders>
              <w:bottom w:val="single" w:color="auto" w:sz="4" w:space="0"/>
            </w:tcBorders>
            <w:vAlign w:val="center"/>
          </w:tcPr>
          <w:p w14:paraId="246223D1">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802" w:type="dxa"/>
            <w:tcBorders>
              <w:bottom w:val="single" w:color="auto" w:sz="4" w:space="0"/>
            </w:tcBorders>
            <w:vAlign w:val="center"/>
          </w:tcPr>
          <w:p w14:paraId="4CFC8E67">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288" w:type="dxa"/>
            <w:vAlign w:val="center"/>
          </w:tcPr>
          <w:p w14:paraId="714B3B32">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提供有效的投标人营业执照（或事业单位法人登记证书）的扫描件，应完整的体现出营业执照（或事业单位法人登记证书）的全部内容。</w:t>
            </w:r>
          </w:p>
        </w:tc>
      </w:tr>
      <w:tr w14:paraId="3576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697" w:type="dxa"/>
            <w:tcBorders>
              <w:bottom w:val="single" w:color="auto" w:sz="4" w:space="0"/>
            </w:tcBorders>
            <w:vAlign w:val="center"/>
          </w:tcPr>
          <w:p w14:paraId="781D9AD4">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2</w:t>
            </w:r>
          </w:p>
        </w:tc>
        <w:tc>
          <w:tcPr>
            <w:tcW w:w="1725" w:type="dxa"/>
            <w:tcBorders>
              <w:bottom w:val="single" w:color="auto" w:sz="4" w:space="0"/>
            </w:tcBorders>
            <w:vAlign w:val="center"/>
          </w:tcPr>
          <w:p w14:paraId="38FA368A">
            <w:pPr>
              <w:spacing w:after="50" w:line="360" w:lineRule="auto"/>
              <w:ind w:right="-10"/>
              <w:jc w:val="center"/>
              <w:rPr>
                <w:rFonts w:hint="eastAsia" w:ascii="宋体" w:hAnsi="宋体" w:eastAsia="宋体"/>
                <w:sz w:val="24"/>
                <w:szCs w:val="18"/>
                <w:lang w:eastAsia="zh-CN"/>
              </w:rPr>
            </w:pPr>
            <w:r>
              <w:rPr>
                <w:rFonts w:hint="eastAsia" w:ascii="宋体" w:hAnsi="宋体" w:eastAsia="宋体"/>
                <w:sz w:val="24"/>
                <w:szCs w:val="28"/>
                <w:lang w:eastAsia="zh-CN"/>
              </w:rPr>
              <w:t>无重大违法、不良信用记录声明函</w:t>
            </w:r>
          </w:p>
        </w:tc>
        <w:tc>
          <w:tcPr>
            <w:tcW w:w="1802" w:type="dxa"/>
            <w:tcBorders>
              <w:bottom w:val="single" w:color="auto" w:sz="4" w:space="0"/>
            </w:tcBorders>
            <w:vAlign w:val="center"/>
          </w:tcPr>
          <w:p w14:paraId="125C5767">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4288" w:type="dxa"/>
            <w:tcBorders>
              <w:bottom w:val="single" w:color="auto" w:sz="4" w:space="0"/>
            </w:tcBorders>
            <w:vAlign w:val="center"/>
          </w:tcPr>
          <w:p w14:paraId="17DCD36C">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详见第六章投标文件格式三</w:t>
            </w:r>
          </w:p>
        </w:tc>
      </w:tr>
    </w:tbl>
    <w:p w14:paraId="401D75DD">
      <w:pPr>
        <w:spacing w:line="360" w:lineRule="auto"/>
        <w:ind w:firstLine="435"/>
        <w:rPr>
          <w:rFonts w:ascii="宋体" w:hAnsi="宋体" w:eastAsia="宋体"/>
          <w:b/>
          <w:bCs/>
          <w:sz w:val="24"/>
        </w:rPr>
      </w:pPr>
    </w:p>
    <w:p w14:paraId="7396CE25">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0CCE8A1D">
      <w:pPr>
        <w:spacing w:line="360" w:lineRule="auto"/>
        <w:ind w:firstLine="435"/>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7DA96E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14:paraId="7609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14:paraId="246B65D1">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6F43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vAlign w:val="center"/>
          </w:tcPr>
          <w:p w14:paraId="2CE9480B">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2117" w:type="dxa"/>
            <w:tcBorders>
              <w:bottom w:val="single" w:color="auto" w:sz="4" w:space="0"/>
            </w:tcBorders>
            <w:vAlign w:val="center"/>
          </w:tcPr>
          <w:p w14:paraId="67ED6F2C">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3128" w:type="dxa"/>
            <w:tcBorders>
              <w:bottom w:val="single" w:color="auto" w:sz="4" w:space="0"/>
            </w:tcBorders>
            <w:vAlign w:val="center"/>
          </w:tcPr>
          <w:p w14:paraId="45C1BD84">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505" w:type="dxa"/>
            <w:tcBorders>
              <w:bottom w:val="single" w:color="auto" w:sz="4" w:space="0"/>
            </w:tcBorders>
            <w:vAlign w:val="center"/>
          </w:tcPr>
          <w:p w14:paraId="56D99569">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0959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ABD5CB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17" w:type="dxa"/>
            <w:vAlign w:val="center"/>
          </w:tcPr>
          <w:p w14:paraId="5A5C203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3128" w:type="dxa"/>
            <w:vAlign w:val="center"/>
          </w:tcPr>
          <w:p w14:paraId="3FE2003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2505" w:type="dxa"/>
            <w:vAlign w:val="center"/>
          </w:tcPr>
          <w:p w14:paraId="6326AA7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详见第六章投标文件格式一</w:t>
            </w:r>
          </w:p>
        </w:tc>
      </w:tr>
      <w:tr w14:paraId="214A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0D515E4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17" w:type="dxa"/>
            <w:vAlign w:val="center"/>
          </w:tcPr>
          <w:p w14:paraId="17AB11C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3128" w:type="dxa"/>
            <w:vAlign w:val="center"/>
          </w:tcPr>
          <w:p w14:paraId="6582852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2505" w:type="dxa"/>
            <w:vAlign w:val="center"/>
          </w:tcPr>
          <w:p w14:paraId="7382B5B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详见第六章投标文件格式二</w:t>
            </w:r>
          </w:p>
        </w:tc>
      </w:tr>
      <w:tr w14:paraId="1F52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7BFA8F39">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2117" w:type="dxa"/>
            <w:vAlign w:val="center"/>
          </w:tcPr>
          <w:p w14:paraId="356B282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3128" w:type="dxa"/>
            <w:vAlign w:val="center"/>
          </w:tcPr>
          <w:p w14:paraId="216EC19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2505" w:type="dxa"/>
            <w:vAlign w:val="center"/>
          </w:tcPr>
          <w:p w14:paraId="18531A9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法定代表人参加投标的无需此件，提供身份证明即可。详见第六章投标文件格式四</w:t>
            </w:r>
          </w:p>
        </w:tc>
      </w:tr>
      <w:tr w14:paraId="1EBA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F83E89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117" w:type="dxa"/>
            <w:vAlign w:val="center"/>
          </w:tcPr>
          <w:p w14:paraId="4B3AE5F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3128" w:type="dxa"/>
            <w:vAlign w:val="center"/>
          </w:tcPr>
          <w:p w14:paraId="1937BB1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招标文件投标人须知正文第1</w:t>
            </w:r>
            <w:r>
              <w:rPr>
                <w:rFonts w:asciiTheme="minorEastAsia" w:hAnsiTheme="minorEastAsia" w:eastAsiaTheme="minorEastAsia"/>
                <w:sz w:val="24"/>
              </w:rPr>
              <w:t>2</w:t>
            </w:r>
            <w:r>
              <w:rPr>
                <w:rFonts w:hint="eastAsia" w:asciiTheme="minorEastAsia" w:hAnsiTheme="minorEastAsia" w:eastAsiaTheme="minorEastAsia"/>
                <w:sz w:val="24"/>
              </w:rPr>
              <w:t>条要求</w:t>
            </w:r>
          </w:p>
        </w:tc>
        <w:tc>
          <w:tcPr>
            <w:tcW w:w="2505" w:type="dxa"/>
            <w:vAlign w:val="center"/>
          </w:tcPr>
          <w:p w14:paraId="7BB1453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详见第六章投标文件格式五</w:t>
            </w:r>
          </w:p>
        </w:tc>
      </w:tr>
      <w:tr w14:paraId="209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C07C45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5</w:t>
            </w:r>
          </w:p>
        </w:tc>
        <w:tc>
          <w:tcPr>
            <w:tcW w:w="2117" w:type="dxa"/>
            <w:vAlign w:val="center"/>
          </w:tcPr>
          <w:p w14:paraId="4B29CCC5">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招标文件获取情况</w:t>
            </w:r>
          </w:p>
        </w:tc>
        <w:tc>
          <w:tcPr>
            <w:tcW w:w="3128" w:type="dxa"/>
            <w:vAlign w:val="center"/>
          </w:tcPr>
          <w:p w14:paraId="41BE8C8A">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在招标文件获取截止时间前完成招标文件获取</w:t>
            </w:r>
          </w:p>
        </w:tc>
        <w:tc>
          <w:tcPr>
            <w:tcW w:w="2505" w:type="dxa"/>
            <w:vAlign w:val="center"/>
          </w:tcPr>
          <w:p w14:paraId="019BF6EC">
            <w:pPr>
              <w:adjustRightInd w:val="0"/>
              <w:snapToGrid w:val="0"/>
              <w:spacing w:line="360" w:lineRule="auto"/>
              <w:ind w:right="-10"/>
              <w:jc w:val="center"/>
              <w:rPr>
                <w:rFonts w:asciiTheme="minorEastAsia" w:hAnsiTheme="minorEastAsia" w:eastAsiaTheme="minorEastAsia"/>
                <w:sz w:val="24"/>
              </w:rPr>
            </w:pPr>
          </w:p>
        </w:tc>
      </w:tr>
      <w:tr w14:paraId="6C4A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7C954A9E">
            <w:pPr>
              <w:adjustRightInd w:val="0"/>
              <w:snapToGrid w:val="0"/>
              <w:spacing w:line="360" w:lineRule="auto"/>
              <w:ind w:right="-10" w:rightChars="0"/>
              <w:jc w:val="center"/>
              <w:rPr>
                <w:rFonts w:hint="eastAsia"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rPr>
              <w:t>6</w:t>
            </w:r>
          </w:p>
        </w:tc>
        <w:tc>
          <w:tcPr>
            <w:tcW w:w="2117" w:type="dxa"/>
            <w:vAlign w:val="center"/>
          </w:tcPr>
          <w:p w14:paraId="20119A9C">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商务响应情况</w:t>
            </w:r>
          </w:p>
        </w:tc>
        <w:tc>
          <w:tcPr>
            <w:tcW w:w="3128" w:type="dxa"/>
            <w:vAlign w:val="center"/>
          </w:tcPr>
          <w:p w14:paraId="2D18486A">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符合招标文件采购需求中对付款方式、供货及安装期限、供货及安装地点、免费质保期的要求。</w:t>
            </w:r>
          </w:p>
        </w:tc>
        <w:tc>
          <w:tcPr>
            <w:tcW w:w="2505" w:type="dxa"/>
            <w:vAlign w:val="center"/>
          </w:tcPr>
          <w:p w14:paraId="46DDA596">
            <w:pPr>
              <w:adjustRightInd w:val="0"/>
              <w:snapToGrid w:val="0"/>
              <w:spacing w:line="360" w:lineRule="auto"/>
              <w:ind w:right="-10" w:rightChars="0"/>
              <w:jc w:val="center"/>
              <w:rPr>
                <w:rFonts w:hint="eastAsia"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rPr>
              <w:t>详见第六章投标文件格式六（6</w:t>
            </w:r>
            <w:r>
              <w:rPr>
                <w:rFonts w:asciiTheme="minorEastAsia" w:hAnsiTheme="minorEastAsia" w:eastAsiaTheme="minorEastAsia"/>
                <w:sz w:val="24"/>
              </w:rPr>
              <w:t>.1</w:t>
            </w:r>
            <w:r>
              <w:rPr>
                <w:rFonts w:hint="eastAsia" w:asciiTheme="minorEastAsia" w:hAnsiTheme="minorEastAsia" w:eastAsiaTheme="minorEastAsia"/>
                <w:sz w:val="24"/>
              </w:rPr>
              <w:t>商务响应表）</w:t>
            </w:r>
          </w:p>
        </w:tc>
      </w:tr>
      <w:tr w14:paraId="391B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F4CB178">
            <w:pPr>
              <w:adjustRightInd w:val="0"/>
              <w:snapToGrid w:val="0"/>
              <w:spacing w:line="360" w:lineRule="auto"/>
              <w:ind w:right="-10" w:rightChars="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p>
        </w:tc>
        <w:tc>
          <w:tcPr>
            <w:tcW w:w="2117" w:type="dxa"/>
            <w:vAlign w:val="center"/>
          </w:tcPr>
          <w:p w14:paraId="25C5DEF1">
            <w:pPr>
              <w:spacing w:after="50" w:line="360" w:lineRule="auto"/>
              <w:ind w:right="-10" w:rightChars="0"/>
              <w:jc w:val="center"/>
              <w:rPr>
                <w:rFonts w:hint="eastAsia" w:ascii="宋体" w:hAnsi="宋体" w:eastAsia="宋体" w:cs="Tahoma"/>
                <w:b/>
                <w:bCs/>
                <w:kern w:val="0"/>
                <w:sz w:val="24"/>
                <w:szCs w:val="24"/>
                <w:lang w:val="en-US" w:eastAsia="zh-CN" w:bidi="ar-SA"/>
              </w:rPr>
            </w:pPr>
            <w:r>
              <w:rPr>
                <w:rFonts w:hint="eastAsia" w:ascii="宋体" w:hAnsi="宋体" w:eastAsia="宋体" w:cs="Tahoma"/>
                <w:b/>
                <w:bCs/>
                <w:kern w:val="0"/>
                <w:sz w:val="24"/>
                <w:szCs w:val="24"/>
              </w:rPr>
              <w:t>投标文件制作机器码查询</w:t>
            </w:r>
          </w:p>
        </w:tc>
        <w:tc>
          <w:tcPr>
            <w:tcW w:w="3128" w:type="dxa"/>
            <w:vAlign w:val="center"/>
          </w:tcPr>
          <w:p w14:paraId="21509597">
            <w:pPr>
              <w:spacing w:after="50" w:line="360" w:lineRule="auto"/>
              <w:ind w:right="-10" w:rightChars="0"/>
              <w:jc w:val="left"/>
              <w:rPr>
                <w:rFonts w:hint="eastAsia" w:ascii="宋体" w:hAnsi="宋体" w:eastAsia="宋体" w:cs="Tahoma"/>
                <w:b/>
                <w:bCs/>
                <w:kern w:val="0"/>
                <w:sz w:val="24"/>
                <w:szCs w:val="24"/>
                <w:lang w:val="en-US" w:eastAsia="zh-CN" w:bidi="ar-SA"/>
              </w:rPr>
            </w:pPr>
            <w:r>
              <w:rPr>
                <w:rFonts w:hint="eastAsia" w:ascii="宋体" w:hAnsi="宋体" w:eastAsia="宋体" w:cs="Tahoma"/>
                <w:b/>
                <w:bCs/>
                <w:kern w:val="0"/>
                <w:sz w:val="24"/>
                <w:szCs w:val="24"/>
              </w:rPr>
              <w:t>不同投标人的投标文件制作机器码不得相同</w:t>
            </w:r>
          </w:p>
        </w:tc>
        <w:tc>
          <w:tcPr>
            <w:tcW w:w="2505" w:type="dxa"/>
            <w:vAlign w:val="center"/>
          </w:tcPr>
          <w:p w14:paraId="054A5EA9">
            <w:pPr>
              <w:adjustRightInd w:val="0"/>
              <w:snapToGrid w:val="0"/>
              <w:spacing w:line="360" w:lineRule="auto"/>
              <w:ind w:right="-10" w:rightChars="0"/>
              <w:jc w:val="center"/>
              <w:rPr>
                <w:rFonts w:hint="eastAsia" w:asciiTheme="minorEastAsia" w:hAnsiTheme="minorEastAsia" w:eastAsiaTheme="minorEastAsia"/>
                <w:sz w:val="24"/>
              </w:rPr>
            </w:pPr>
          </w:p>
        </w:tc>
      </w:tr>
      <w:tr w14:paraId="6D53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C68ED7C">
            <w:pPr>
              <w:adjustRightInd w:val="0"/>
              <w:snapToGrid w:val="0"/>
              <w:spacing w:line="360" w:lineRule="auto"/>
              <w:ind w:right="-10" w:rightChars="0"/>
              <w:jc w:val="center"/>
              <w:rPr>
                <w:rFonts w:hint="eastAsia"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lang w:val="en-US" w:eastAsia="zh-CN"/>
              </w:rPr>
              <w:t>8</w:t>
            </w:r>
          </w:p>
        </w:tc>
        <w:tc>
          <w:tcPr>
            <w:tcW w:w="2117" w:type="dxa"/>
            <w:vAlign w:val="center"/>
          </w:tcPr>
          <w:p w14:paraId="2C45D3D9">
            <w:pPr>
              <w:spacing w:after="50" w:line="360" w:lineRule="auto"/>
              <w:ind w:right="-10" w:rightChars="0"/>
              <w:jc w:val="center"/>
              <w:rPr>
                <w:rFonts w:hint="eastAsia" w:asciiTheme="minorEastAsia" w:hAnsiTheme="minorEastAsia" w:eastAsiaTheme="minorEastAsia"/>
                <w:b/>
                <w:bCs/>
                <w:sz w:val="24"/>
                <w:szCs w:val="28"/>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Theme="minorEastAsia" w:hAnsiTheme="minorEastAsia" w:eastAsiaTheme="minorEastAsia"/>
                <w:b/>
                <w:bCs/>
                <w:sz w:val="24"/>
                <w:szCs w:val="28"/>
              </w:rPr>
              <w:t>无标识项技术参数及要求响应情况</w:t>
            </w:r>
          </w:p>
        </w:tc>
        <w:tc>
          <w:tcPr>
            <w:tcW w:w="3128" w:type="dxa"/>
            <w:vAlign w:val="center"/>
          </w:tcPr>
          <w:p w14:paraId="7DCA0BCC">
            <w:pPr>
              <w:spacing w:after="50" w:line="360" w:lineRule="auto"/>
              <w:ind w:right="-10" w:rightChars="0"/>
              <w:jc w:val="center"/>
              <w:rPr>
                <w:rFonts w:hint="eastAsia"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详见第</w:t>
            </w:r>
            <w:r>
              <w:rPr>
                <w:rFonts w:hint="eastAsia" w:asciiTheme="minorEastAsia" w:hAnsiTheme="minorEastAsia" w:eastAsiaTheme="minorEastAsia"/>
                <w:b/>
                <w:bCs/>
                <w:sz w:val="24"/>
                <w:szCs w:val="28"/>
                <w:lang w:val="en-US" w:eastAsia="zh-CN"/>
              </w:rPr>
              <w:t>三</w:t>
            </w:r>
            <w:r>
              <w:rPr>
                <w:rFonts w:hint="eastAsia" w:asciiTheme="minorEastAsia" w:hAnsiTheme="minorEastAsia" w:eastAsiaTheme="minorEastAsia"/>
                <w:b/>
                <w:bCs/>
                <w:sz w:val="24"/>
                <w:szCs w:val="28"/>
              </w:rPr>
              <w:t>章</w:t>
            </w:r>
            <w:r>
              <w:rPr>
                <w:rFonts w:hint="eastAsia" w:asciiTheme="minorEastAsia" w:hAnsiTheme="minorEastAsia" w:eastAsiaTheme="minorEastAsia"/>
                <w:b/>
                <w:bCs/>
                <w:sz w:val="24"/>
                <w:szCs w:val="28"/>
                <w:lang w:val="en-US" w:eastAsia="zh-CN"/>
              </w:rPr>
              <w:t>采购需求</w:t>
            </w:r>
          </w:p>
        </w:tc>
        <w:tc>
          <w:tcPr>
            <w:tcW w:w="2505" w:type="dxa"/>
            <w:vAlign w:val="center"/>
          </w:tcPr>
          <w:p w14:paraId="33EDE608">
            <w:pPr>
              <w:spacing w:after="50" w:line="360" w:lineRule="auto"/>
              <w:ind w:right="-10" w:rightChars="0"/>
              <w:jc w:val="center"/>
              <w:rPr>
                <w:rFonts w:hint="eastAsia"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详见第六章投标文件格式六</w:t>
            </w:r>
          </w:p>
        </w:tc>
      </w:tr>
      <w:tr w14:paraId="147A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71E7E59">
            <w:pPr>
              <w:adjustRightInd w:val="0"/>
              <w:snapToGrid w:val="0"/>
              <w:spacing w:line="360" w:lineRule="auto"/>
              <w:ind w:right="-10" w:rightChars="0"/>
              <w:jc w:val="center"/>
              <w:rPr>
                <w:rFonts w:hint="eastAsia"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lang w:val="en-US" w:eastAsia="zh-CN"/>
              </w:rPr>
              <w:t>9</w:t>
            </w:r>
            <w:bookmarkStart w:id="167" w:name="_GoBack"/>
            <w:bookmarkEnd w:id="167"/>
          </w:p>
        </w:tc>
        <w:tc>
          <w:tcPr>
            <w:tcW w:w="2117" w:type="dxa"/>
            <w:vAlign w:val="center"/>
          </w:tcPr>
          <w:p w14:paraId="6E22EDB4">
            <w:pPr>
              <w:spacing w:after="50" w:line="360" w:lineRule="auto"/>
              <w:ind w:right="-10" w:rightChars="0"/>
              <w:jc w:val="center"/>
              <w:rPr>
                <w:rFonts w:hint="eastAsia" w:asciiTheme="minorEastAsia" w:hAnsiTheme="minorEastAsia" w:eastAsiaTheme="minorEastAsia"/>
                <w:sz w:val="24"/>
                <w:szCs w:val="28"/>
                <w:lang w:val="en-US" w:eastAsia="zh-CN"/>
              </w:rPr>
            </w:pPr>
            <w:r>
              <w:rPr>
                <w:rFonts w:hint="eastAsia" w:asciiTheme="minorEastAsia" w:hAnsiTheme="minorEastAsia" w:eastAsiaTheme="minorEastAsia"/>
                <w:sz w:val="24"/>
                <w:szCs w:val="28"/>
              </w:rPr>
              <w:t>其他要求</w:t>
            </w:r>
          </w:p>
        </w:tc>
        <w:tc>
          <w:tcPr>
            <w:tcW w:w="3128" w:type="dxa"/>
            <w:vAlign w:val="center"/>
          </w:tcPr>
          <w:p w14:paraId="4D3871D3">
            <w:pPr>
              <w:spacing w:after="50" w:line="360" w:lineRule="auto"/>
              <w:ind w:right="-10" w:rightChars="0"/>
              <w:jc w:val="center"/>
              <w:rPr>
                <w:rFonts w:hint="eastAsia" w:asciiTheme="minorEastAsia" w:hAnsiTheme="minorEastAsia" w:eastAsiaTheme="minorEastAsia"/>
                <w:sz w:val="24"/>
                <w:szCs w:val="28"/>
                <w:lang w:val="en-US" w:eastAsia="zh-CN"/>
              </w:rPr>
            </w:pPr>
            <w:r>
              <w:rPr>
                <w:rFonts w:hint="eastAsia" w:asciiTheme="minorEastAsia" w:hAnsiTheme="minorEastAsia" w:eastAsiaTheme="minorEastAsia"/>
                <w:sz w:val="24"/>
                <w:szCs w:val="28"/>
              </w:rPr>
              <w:t>符合法律、行政法规规定的其他条件或招标文件列明的其他要求</w:t>
            </w:r>
          </w:p>
        </w:tc>
        <w:tc>
          <w:tcPr>
            <w:tcW w:w="2505" w:type="dxa"/>
            <w:vAlign w:val="center"/>
          </w:tcPr>
          <w:p w14:paraId="7E71B64F">
            <w:pPr>
              <w:spacing w:after="50" w:line="360" w:lineRule="auto"/>
              <w:ind w:right="-10" w:rightChars="0"/>
              <w:jc w:val="center"/>
              <w:rPr>
                <w:rFonts w:hint="eastAsia" w:asciiTheme="minorEastAsia" w:hAnsiTheme="minorEastAsia" w:eastAsiaTheme="minorEastAsia"/>
                <w:sz w:val="24"/>
                <w:szCs w:val="28"/>
                <w:lang w:val="en-US" w:eastAsia="zh-CN"/>
              </w:rPr>
            </w:pPr>
          </w:p>
        </w:tc>
      </w:tr>
    </w:tbl>
    <w:p w14:paraId="0307A8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41CEC0FE">
      <w:pPr>
        <w:spacing w:line="360" w:lineRule="auto"/>
        <w:ind w:firstLine="435"/>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2D8FAB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479B57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96"/>
        <w:gridCol w:w="4991"/>
        <w:gridCol w:w="1219"/>
      </w:tblGrid>
      <w:tr w14:paraId="60C4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11F13F5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878" w:type="pct"/>
            <w:tcBorders>
              <w:top w:val="single" w:color="auto" w:sz="4" w:space="0"/>
              <w:left w:val="single" w:color="auto" w:sz="4" w:space="0"/>
              <w:bottom w:val="single" w:color="auto" w:sz="4" w:space="0"/>
              <w:right w:val="single" w:color="auto" w:sz="4" w:space="0"/>
            </w:tcBorders>
            <w:vAlign w:val="center"/>
          </w:tcPr>
          <w:p w14:paraId="02C8931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928" w:type="pct"/>
            <w:tcBorders>
              <w:top w:val="single" w:color="auto" w:sz="4" w:space="0"/>
              <w:left w:val="single" w:color="auto" w:sz="4" w:space="0"/>
              <w:bottom w:val="single" w:color="auto" w:sz="4" w:space="0"/>
              <w:right w:val="single" w:color="auto" w:sz="4" w:space="0"/>
            </w:tcBorders>
            <w:vAlign w:val="center"/>
          </w:tcPr>
          <w:p w14:paraId="2B0EF16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714" w:type="pct"/>
            <w:tcBorders>
              <w:top w:val="single" w:color="auto" w:sz="4" w:space="0"/>
              <w:left w:val="single" w:color="auto" w:sz="4" w:space="0"/>
              <w:bottom w:val="single" w:color="auto" w:sz="4" w:space="0"/>
              <w:right w:val="single" w:color="auto" w:sz="4" w:space="0"/>
            </w:tcBorders>
            <w:vAlign w:val="center"/>
          </w:tcPr>
          <w:p w14:paraId="6BE49D27">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1720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tcBorders>
              <w:top w:val="single" w:color="auto" w:sz="4" w:space="0"/>
              <w:left w:val="single" w:color="auto" w:sz="4" w:space="0"/>
              <w:right w:val="single" w:color="auto" w:sz="4" w:space="0"/>
            </w:tcBorders>
            <w:vAlign w:val="center"/>
          </w:tcPr>
          <w:p w14:paraId="51A4556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24F098F7">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41559BA4">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产品技术参数</w:t>
            </w:r>
          </w:p>
        </w:tc>
        <w:tc>
          <w:tcPr>
            <w:tcW w:w="2928" w:type="pct"/>
            <w:tcBorders>
              <w:top w:val="single" w:color="auto" w:sz="4" w:space="0"/>
              <w:left w:val="single" w:color="auto" w:sz="4" w:space="0"/>
              <w:bottom w:val="single" w:color="auto" w:sz="4" w:space="0"/>
              <w:right w:val="single" w:color="auto" w:sz="4" w:space="0"/>
            </w:tcBorders>
            <w:shd w:val="clear" w:color="auto" w:fill="auto"/>
            <w:vAlign w:val="center"/>
          </w:tcPr>
          <w:p w14:paraId="3B7715C3">
            <w:pPr>
              <w:numPr>
                <w:ilvl w:val="0"/>
                <w:numId w:val="0"/>
              </w:numPr>
              <w:spacing w:line="44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1、标注“</w:t>
            </w:r>
            <w:r>
              <w:rPr>
                <w:rFonts w:hint="eastAsia" w:ascii="宋体" w:hAnsi="宋体" w:eastAsia="宋体" w:cs="宋体"/>
                <w:kern w:val="0"/>
                <w:sz w:val="24"/>
                <w:szCs w:val="24"/>
                <w:lang w:bidi="ar"/>
              </w:rPr>
              <w:t>■</w:t>
            </w:r>
            <w:r>
              <w:rPr>
                <w:rFonts w:hint="eastAsia" w:ascii="宋体" w:hAnsi="宋体" w:eastAsia="宋体" w:cs="宋体"/>
                <w:i w:val="0"/>
                <w:iCs w:val="0"/>
                <w:color w:val="000000"/>
                <w:kern w:val="0"/>
                <w:sz w:val="24"/>
                <w:szCs w:val="24"/>
                <w:u w:val="none"/>
                <w:lang w:val="en-US" w:eastAsia="zh-CN" w:bidi="ar"/>
              </w:rPr>
              <w:t>”参数为重要参数，</w:t>
            </w:r>
            <w:r>
              <w:rPr>
                <w:rFonts w:hint="eastAsia" w:ascii="宋体" w:hAnsi="宋体" w:eastAsia="宋体" w:cs="宋体"/>
                <w:sz w:val="24"/>
                <w:szCs w:val="24"/>
              </w:rPr>
              <w:t>每满足一项得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分，共</w:t>
            </w:r>
            <w:r>
              <w:rPr>
                <w:rFonts w:hint="eastAsia" w:ascii="宋体" w:hAnsi="宋体" w:eastAsia="宋体" w:cs="宋体"/>
                <w:sz w:val="24"/>
                <w:szCs w:val="24"/>
                <w:lang w:val="en-US" w:eastAsia="zh-CN"/>
              </w:rPr>
              <w:t>13</w:t>
            </w:r>
            <w:r>
              <w:rPr>
                <w:rFonts w:hint="eastAsia" w:ascii="宋体" w:hAnsi="宋体" w:eastAsia="宋体" w:cs="宋体"/>
                <w:sz w:val="24"/>
                <w:szCs w:val="24"/>
              </w:rPr>
              <w:t>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共39分。</w:t>
            </w:r>
          </w:p>
          <w:p w14:paraId="7E48B13F">
            <w:pPr>
              <w:numPr>
                <w:ilvl w:val="0"/>
                <w:numId w:val="0"/>
              </w:numPr>
              <w:spacing w:line="44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2、标注“</w:t>
            </w:r>
            <w:r>
              <w:rPr>
                <w:rFonts w:hint="eastAsia" w:ascii="宋体" w:hAnsi="宋体" w:eastAsia="宋体" w:cs="宋体"/>
                <w:kern w:val="0"/>
                <w:sz w:val="24"/>
                <w:szCs w:val="24"/>
                <w:lang w:bidi="ar"/>
              </w:rPr>
              <w:t>●</w:t>
            </w:r>
            <w:r>
              <w:rPr>
                <w:rFonts w:hint="eastAsia" w:ascii="宋体" w:hAnsi="宋体" w:eastAsia="宋体" w:cs="宋体"/>
                <w:i w:val="0"/>
                <w:iCs w:val="0"/>
                <w:color w:val="000000"/>
                <w:kern w:val="0"/>
                <w:sz w:val="24"/>
                <w:szCs w:val="24"/>
                <w:u w:val="none"/>
                <w:lang w:val="en-US" w:eastAsia="zh-CN" w:bidi="ar"/>
              </w:rPr>
              <w:t>”参数为</w:t>
            </w:r>
            <w:r>
              <w:rPr>
                <w:rFonts w:hint="eastAsia" w:ascii="宋体" w:hAnsi="宋体" w:eastAsia="宋体" w:cs="宋体"/>
                <w:kern w:val="0"/>
                <w:sz w:val="24"/>
                <w:szCs w:val="24"/>
                <w:lang w:bidi="ar"/>
              </w:rPr>
              <w:t>一般指标项</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rPr>
              <w:t>每满足一项得</w:t>
            </w:r>
            <w:r>
              <w:rPr>
                <w:rFonts w:hint="eastAsia" w:ascii="宋体" w:hAnsi="宋体" w:eastAsia="宋体" w:cs="宋体"/>
                <w:sz w:val="24"/>
                <w:szCs w:val="24"/>
                <w:lang w:val="en-US" w:eastAsia="zh-CN"/>
              </w:rPr>
              <w:t>1</w:t>
            </w:r>
            <w:r>
              <w:rPr>
                <w:rFonts w:hint="eastAsia" w:ascii="宋体" w:hAnsi="宋体" w:eastAsia="宋体" w:cs="宋体"/>
                <w:sz w:val="24"/>
                <w:szCs w:val="24"/>
              </w:rPr>
              <w:t>分，共</w:t>
            </w:r>
            <w:r>
              <w:rPr>
                <w:rFonts w:hint="eastAsia" w:ascii="宋体" w:hAnsi="宋体" w:eastAsia="宋体" w:cs="宋体"/>
                <w:sz w:val="24"/>
                <w:szCs w:val="24"/>
                <w:lang w:val="en-US" w:eastAsia="zh-CN"/>
              </w:rPr>
              <w:t>6</w:t>
            </w:r>
            <w:r>
              <w:rPr>
                <w:rFonts w:hint="eastAsia" w:ascii="宋体" w:hAnsi="宋体" w:eastAsia="宋体" w:cs="宋体"/>
                <w:sz w:val="24"/>
                <w:szCs w:val="24"/>
              </w:rPr>
              <w:t>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共6分。</w:t>
            </w:r>
          </w:p>
          <w:p w14:paraId="0EF07C72">
            <w:pPr>
              <w:spacing w:line="44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注：以投标响应表和“货物需求表”中要求的证明材料要求作为评审依据。</w:t>
            </w:r>
          </w:p>
        </w:tc>
        <w:tc>
          <w:tcPr>
            <w:tcW w:w="714" w:type="pct"/>
            <w:tcBorders>
              <w:top w:val="single" w:color="auto" w:sz="4" w:space="0"/>
              <w:left w:val="single" w:color="auto" w:sz="4" w:space="0"/>
              <w:bottom w:val="single" w:color="auto" w:sz="4" w:space="0"/>
              <w:right w:val="single" w:color="auto" w:sz="4" w:space="0"/>
            </w:tcBorders>
            <w:vAlign w:val="center"/>
          </w:tcPr>
          <w:p w14:paraId="58BB79D9">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0-45分</w:t>
            </w:r>
          </w:p>
        </w:tc>
      </w:tr>
      <w:tr w14:paraId="7716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tcBorders>
              <w:left w:val="single" w:color="auto" w:sz="4" w:space="0"/>
              <w:right w:val="single" w:color="auto" w:sz="4" w:space="0"/>
            </w:tcBorders>
            <w:vAlign w:val="center"/>
          </w:tcPr>
          <w:p w14:paraId="061A72D6">
            <w:pPr>
              <w:spacing w:line="360" w:lineRule="auto"/>
              <w:ind w:firstLine="435"/>
              <w:jc w:val="center"/>
              <w:rPr>
                <w:rFonts w:asciiTheme="minorEastAsia" w:hAnsiTheme="minorEastAsia" w:eastAsiaTheme="minorEastAsia"/>
                <w:b/>
                <w:bCs/>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70B36AAC">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color w:val="auto"/>
                <w:sz w:val="24"/>
                <w:szCs w:val="24"/>
                <w:highlight w:val="none"/>
              </w:rPr>
              <w:t>安装、售后服务及维保方案</w:t>
            </w:r>
          </w:p>
        </w:tc>
        <w:tc>
          <w:tcPr>
            <w:tcW w:w="2928" w:type="pct"/>
            <w:tcBorders>
              <w:top w:val="single" w:color="auto" w:sz="4" w:space="0"/>
              <w:left w:val="single" w:color="auto" w:sz="4" w:space="0"/>
              <w:bottom w:val="single" w:color="auto" w:sz="4" w:space="0"/>
              <w:right w:val="single" w:color="auto" w:sz="4" w:space="0"/>
            </w:tcBorders>
            <w:shd w:val="clear" w:color="auto" w:fill="auto"/>
            <w:vAlign w:val="center"/>
          </w:tcPr>
          <w:p w14:paraId="46BD885F">
            <w:pPr>
              <w:snapToGrid w:val="0"/>
              <w:spacing w:line="440" w:lineRule="exact"/>
              <w:jc w:val="left"/>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根据投标人的安装方案，售后服务及维保体系完备、合理情况，售后技术服务承诺、保修期、保修内容及优惠条件进行综合评分。</w:t>
            </w:r>
          </w:p>
          <w:p w14:paraId="4B5994DD">
            <w:pPr>
              <w:snapToGrid w:val="0"/>
              <w:spacing w:line="440" w:lineRule="exact"/>
              <w:jc w:val="left"/>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1、与本项目的具体特点和实际需要适应度高，利于项目实施，有针对性得</w:t>
            </w:r>
            <w:r>
              <w:rPr>
                <w:rStyle w:val="56"/>
                <w:rFonts w:hint="eastAsia" w:ascii="宋体" w:hAnsi="宋体" w:eastAsia="宋体" w:cs="宋体"/>
                <w:color w:val="auto"/>
                <w:sz w:val="24"/>
                <w:szCs w:val="24"/>
                <w:highlight w:val="none"/>
                <w:lang w:val="en-US"/>
              </w:rPr>
              <w:t>3</w:t>
            </w:r>
            <w:r>
              <w:rPr>
                <w:rStyle w:val="56"/>
                <w:rFonts w:hint="eastAsia" w:ascii="宋体" w:hAnsi="宋体" w:eastAsia="宋体" w:cs="宋体"/>
                <w:color w:val="auto"/>
                <w:sz w:val="24"/>
                <w:szCs w:val="24"/>
                <w:highlight w:val="none"/>
              </w:rPr>
              <w:t>分；与本项目的具体特点和实际需要适应度较高，较利于项目实施，有一定针对性得</w:t>
            </w:r>
            <w:r>
              <w:rPr>
                <w:rStyle w:val="56"/>
                <w:rFonts w:hint="eastAsia" w:ascii="宋体" w:hAnsi="宋体" w:eastAsia="宋体" w:cs="宋体"/>
                <w:color w:val="auto"/>
                <w:sz w:val="24"/>
                <w:szCs w:val="24"/>
                <w:highlight w:val="none"/>
                <w:lang w:val="en-US"/>
              </w:rPr>
              <w:t>2</w:t>
            </w:r>
            <w:r>
              <w:rPr>
                <w:rStyle w:val="56"/>
                <w:rFonts w:hint="eastAsia" w:ascii="宋体" w:hAnsi="宋体" w:eastAsia="宋体" w:cs="宋体"/>
                <w:color w:val="auto"/>
                <w:sz w:val="24"/>
                <w:szCs w:val="24"/>
                <w:highlight w:val="none"/>
              </w:rPr>
              <w:t>分；与本项目的具体特点以及项目实际需要适应程度不够，有待完善得1分；差的或未提供相关内容的不得分。</w:t>
            </w:r>
          </w:p>
          <w:p w14:paraId="01A45ECF">
            <w:pPr>
              <w:snapToGrid w:val="0"/>
              <w:spacing w:line="440" w:lineRule="exact"/>
              <w:jc w:val="left"/>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color w:val="auto"/>
                <w:sz w:val="24"/>
                <w:szCs w:val="24"/>
                <w:highlight w:val="none"/>
              </w:rPr>
              <w:t>2、服务响应时间：响应迅速，能够妥善解决问题得</w:t>
            </w:r>
            <w:r>
              <w:rPr>
                <w:rStyle w:val="56"/>
                <w:rFonts w:hint="eastAsia" w:ascii="宋体" w:hAnsi="宋体" w:eastAsia="宋体" w:cs="宋体"/>
                <w:color w:val="auto"/>
                <w:sz w:val="24"/>
                <w:szCs w:val="24"/>
                <w:highlight w:val="none"/>
                <w:lang w:val="en-US"/>
              </w:rPr>
              <w:t>3</w:t>
            </w:r>
            <w:r>
              <w:rPr>
                <w:rStyle w:val="56"/>
                <w:rFonts w:hint="eastAsia" w:ascii="宋体" w:hAnsi="宋体" w:eastAsia="宋体" w:cs="宋体"/>
                <w:color w:val="auto"/>
                <w:sz w:val="24"/>
                <w:szCs w:val="24"/>
                <w:highlight w:val="none"/>
              </w:rPr>
              <w:t>分；响应较为及时，基本保障项目需要得</w:t>
            </w:r>
            <w:r>
              <w:rPr>
                <w:rStyle w:val="56"/>
                <w:rFonts w:hint="eastAsia" w:ascii="宋体" w:hAnsi="宋体" w:eastAsia="宋体" w:cs="宋体"/>
                <w:color w:val="auto"/>
                <w:sz w:val="24"/>
                <w:szCs w:val="24"/>
                <w:highlight w:val="none"/>
                <w:lang w:val="en-US"/>
              </w:rPr>
              <w:t>2</w:t>
            </w:r>
            <w:r>
              <w:rPr>
                <w:rStyle w:val="56"/>
                <w:rFonts w:hint="eastAsia" w:ascii="宋体" w:hAnsi="宋体" w:eastAsia="宋体" w:cs="宋体"/>
                <w:color w:val="auto"/>
                <w:sz w:val="24"/>
                <w:szCs w:val="24"/>
                <w:highlight w:val="none"/>
              </w:rPr>
              <w:t>分；能够响应服务要求，细节有待完善得1分；差的或未提供相关内容的不得分。</w:t>
            </w:r>
          </w:p>
        </w:tc>
        <w:tc>
          <w:tcPr>
            <w:tcW w:w="714" w:type="pct"/>
            <w:tcBorders>
              <w:top w:val="single" w:color="auto" w:sz="4" w:space="0"/>
              <w:left w:val="single" w:color="auto" w:sz="4" w:space="0"/>
              <w:bottom w:val="single" w:color="auto" w:sz="4" w:space="0"/>
              <w:right w:val="single" w:color="auto" w:sz="4" w:space="0"/>
            </w:tcBorders>
            <w:vAlign w:val="center"/>
          </w:tcPr>
          <w:p w14:paraId="1171B64B">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0-6分</w:t>
            </w:r>
          </w:p>
        </w:tc>
      </w:tr>
      <w:tr w14:paraId="03B0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tcBorders>
              <w:left w:val="single" w:color="auto" w:sz="4" w:space="0"/>
              <w:right w:val="single" w:color="auto" w:sz="4" w:space="0"/>
            </w:tcBorders>
            <w:vAlign w:val="center"/>
          </w:tcPr>
          <w:p w14:paraId="25845611">
            <w:pPr>
              <w:spacing w:line="360" w:lineRule="auto"/>
              <w:ind w:firstLine="435"/>
              <w:jc w:val="center"/>
              <w:rPr>
                <w:rFonts w:asciiTheme="minorEastAsia" w:hAnsiTheme="minorEastAsia" w:eastAsiaTheme="minorEastAsia"/>
                <w:b/>
                <w:bCs/>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46A72D4B">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color w:val="auto"/>
                <w:sz w:val="24"/>
                <w:szCs w:val="24"/>
                <w:highlight w:val="none"/>
              </w:rPr>
              <w:t>质量承诺及应急方案</w:t>
            </w:r>
          </w:p>
        </w:tc>
        <w:tc>
          <w:tcPr>
            <w:tcW w:w="2928" w:type="pct"/>
            <w:tcBorders>
              <w:top w:val="single" w:color="auto" w:sz="4" w:space="0"/>
              <w:left w:val="single" w:color="auto" w:sz="4" w:space="0"/>
              <w:bottom w:val="single" w:color="auto" w:sz="4" w:space="0"/>
              <w:right w:val="single" w:color="auto" w:sz="4" w:space="0"/>
            </w:tcBorders>
            <w:shd w:val="clear" w:color="auto" w:fill="auto"/>
            <w:vAlign w:val="center"/>
          </w:tcPr>
          <w:p w14:paraId="46C8EB0A">
            <w:pPr>
              <w:snapToGrid w:val="0"/>
              <w:spacing w:line="440" w:lineRule="exact"/>
              <w:jc w:val="left"/>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color w:val="auto"/>
                <w:sz w:val="24"/>
                <w:szCs w:val="24"/>
                <w:highlight w:val="none"/>
              </w:rPr>
              <w:t>质量承诺、应急处置能力部署的方案等进行综合评审，由评委进行打分，</w:t>
            </w:r>
            <w:r>
              <w:rPr>
                <w:rFonts w:hint="eastAsia" w:ascii="宋体" w:hAnsi="宋体" w:eastAsia="宋体" w:cs="宋体"/>
                <w:color w:val="auto"/>
                <w:sz w:val="24"/>
                <w:szCs w:val="24"/>
                <w:highlight w:val="none"/>
              </w:rPr>
              <w:t>内容全面，表述清晰的</w:t>
            </w:r>
            <w:r>
              <w:rPr>
                <w:rStyle w:val="56"/>
                <w:rFonts w:hint="eastAsia" w:ascii="宋体" w:hAnsi="宋体" w:eastAsia="宋体" w:cs="宋体"/>
                <w:color w:val="auto"/>
                <w:sz w:val="24"/>
                <w:szCs w:val="24"/>
                <w:highlight w:val="none"/>
              </w:rPr>
              <w:t>优于采购需求的得</w:t>
            </w:r>
            <w:r>
              <w:rPr>
                <w:rStyle w:val="56"/>
                <w:rFonts w:hint="eastAsia" w:ascii="宋体" w:hAnsi="宋体" w:eastAsia="宋体" w:cs="宋体"/>
                <w:color w:val="auto"/>
                <w:sz w:val="24"/>
                <w:szCs w:val="24"/>
                <w:highlight w:val="none"/>
                <w:lang w:val="en-US"/>
              </w:rPr>
              <w:t>4</w:t>
            </w:r>
            <w:r>
              <w:rPr>
                <w:rStyle w:val="56"/>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内容基本全面，表述内容清晰满足</w:t>
            </w:r>
            <w:r>
              <w:rPr>
                <w:rStyle w:val="56"/>
                <w:rFonts w:hint="eastAsia" w:ascii="宋体" w:hAnsi="宋体" w:eastAsia="宋体" w:cs="宋体"/>
                <w:color w:val="auto"/>
                <w:sz w:val="24"/>
                <w:szCs w:val="24"/>
                <w:highlight w:val="none"/>
              </w:rPr>
              <w:t>采购需求的得</w:t>
            </w:r>
            <w:r>
              <w:rPr>
                <w:rStyle w:val="56"/>
                <w:rFonts w:hint="eastAsia" w:ascii="宋体" w:hAnsi="宋体" w:eastAsia="宋体" w:cs="宋体"/>
                <w:color w:val="auto"/>
                <w:sz w:val="24"/>
                <w:szCs w:val="24"/>
                <w:highlight w:val="none"/>
                <w:lang w:val="en-US"/>
              </w:rPr>
              <w:t>2</w:t>
            </w:r>
            <w:r>
              <w:rPr>
                <w:rStyle w:val="56"/>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具体实施内容不贴合，出现与本项目无关内容的</w:t>
            </w:r>
            <w:r>
              <w:rPr>
                <w:rStyle w:val="56"/>
                <w:rFonts w:hint="eastAsia" w:ascii="宋体" w:hAnsi="宋体" w:eastAsia="宋体" w:cs="宋体"/>
                <w:color w:val="auto"/>
                <w:sz w:val="24"/>
                <w:szCs w:val="24"/>
                <w:highlight w:val="none"/>
              </w:rPr>
              <w:t>得</w:t>
            </w:r>
            <w:r>
              <w:rPr>
                <w:rStyle w:val="56"/>
                <w:rFonts w:hint="eastAsia" w:ascii="宋体" w:hAnsi="宋体" w:eastAsia="宋体" w:cs="宋体"/>
                <w:color w:val="auto"/>
                <w:sz w:val="24"/>
                <w:szCs w:val="24"/>
                <w:highlight w:val="none"/>
                <w:lang w:val="en-US"/>
              </w:rPr>
              <w:t>1</w:t>
            </w:r>
            <w:r>
              <w:rPr>
                <w:rStyle w:val="56"/>
                <w:rFonts w:hint="eastAsia" w:ascii="宋体" w:hAnsi="宋体" w:eastAsia="宋体" w:cs="宋体"/>
                <w:color w:val="auto"/>
                <w:sz w:val="24"/>
                <w:szCs w:val="24"/>
                <w:highlight w:val="none"/>
              </w:rPr>
              <w:t>分；差或未提供不得分。</w:t>
            </w:r>
          </w:p>
        </w:tc>
        <w:tc>
          <w:tcPr>
            <w:tcW w:w="714" w:type="pct"/>
            <w:tcBorders>
              <w:top w:val="single" w:color="auto" w:sz="4" w:space="0"/>
              <w:left w:val="single" w:color="auto" w:sz="4" w:space="0"/>
              <w:bottom w:val="single" w:color="auto" w:sz="4" w:space="0"/>
              <w:right w:val="single" w:color="auto" w:sz="4" w:space="0"/>
            </w:tcBorders>
            <w:vAlign w:val="center"/>
          </w:tcPr>
          <w:p w14:paraId="1985F5DD">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0-4分</w:t>
            </w:r>
          </w:p>
        </w:tc>
      </w:tr>
      <w:tr w14:paraId="65D3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tcBorders>
              <w:left w:val="single" w:color="auto" w:sz="4" w:space="0"/>
              <w:right w:val="single" w:color="auto" w:sz="4" w:space="0"/>
            </w:tcBorders>
            <w:vAlign w:val="center"/>
          </w:tcPr>
          <w:p w14:paraId="66493A9F">
            <w:pPr>
              <w:spacing w:line="360" w:lineRule="auto"/>
              <w:ind w:firstLine="435"/>
              <w:jc w:val="center"/>
              <w:rPr>
                <w:rFonts w:asciiTheme="minorEastAsia" w:hAnsiTheme="minorEastAsia" w:eastAsiaTheme="minorEastAsia"/>
                <w:b/>
                <w:bCs/>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0A4952FB">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color w:val="auto"/>
                <w:sz w:val="24"/>
                <w:szCs w:val="24"/>
                <w:highlight w:val="none"/>
                <w:lang w:val="en-US"/>
              </w:rPr>
              <w:t>免费</w:t>
            </w:r>
            <w:r>
              <w:rPr>
                <w:rStyle w:val="56"/>
                <w:rFonts w:hint="eastAsia" w:ascii="宋体" w:hAnsi="宋体" w:eastAsia="宋体" w:cs="宋体"/>
                <w:color w:val="auto"/>
                <w:sz w:val="24"/>
                <w:szCs w:val="24"/>
                <w:highlight w:val="none"/>
              </w:rPr>
              <w:t>质保期</w:t>
            </w:r>
          </w:p>
        </w:tc>
        <w:tc>
          <w:tcPr>
            <w:tcW w:w="2928" w:type="pct"/>
            <w:tcBorders>
              <w:top w:val="single" w:color="auto" w:sz="4" w:space="0"/>
              <w:left w:val="single" w:color="auto" w:sz="4" w:space="0"/>
              <w:bottom w:val="single" w:color="auto" w:sz="4" w:space="0"/>
              <w:right w:val="single" w:color="auto" w:sz="4" w:space="0"/>
            </w:tcBorders>
            <w:shd w:val="clear" w:color="auto" w:fill="auto"/>
            <w:vAlign w:val="center"/>
          </w:tcPr>
          <w:p w14:paraId="7D261712">
            <w:pPr>
              <w:snapToGrid w:val="0"/>
              <w:spacing w:line="440" w:lineRule="exact"/>
              <w:jc w:val="left"/>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在满足招标文件要求的免费质保期的基础上，投标人承诺针对所有产品每增加一年免费质保期加1分，增加不足1年的部分不加分，本项最高得</w:t>
            </w:r>
            <w:r>
              <w:rPr>
                <w:rStyle w:val="56"/>
                <w:rFonts w:hint="eastAsia" w:ascii="宋体" w:hAnsi="宋体" w:eastAsia="宋体" w:cs="宋体"/>
                <w:color w:val="auto"/>
                <w:sz w:val="24"/>
                <w:szCs w:val="24"/>
                <w:highlight w:val="none"/>
                <w:lang w:val="en-US"/>
              </w:rPr>
              <w:t>3</w:t>
            </w:r>
            <w:r>
              <w:rPr>
                <w:rStyle w:val="56"/>
                <w:rFonts w:hint="eastAsia" w:ascii="宋体" w:hAnsi="宋体" w:eastAsia="宋体" w:cs="宋体"/>
                <w:color w:val="auto"/>
                <w:sz w:val="24"/>
                <w:szCs w:val="24"/>
                <w:highlight w:val="none"/>
              </w:rPr>
              <w:t>分。</w:t>
            </w:r>
          </w:p>
          <w:p w14:paraId="0BD720BD">
            <w:pPr>
              <w:snapToGrid w:val="0"/>
              <w:spacing w:line="440" w:lineRule="exact"/>
              <w:jc w:val="left"/>
              <w:rPr>
                <w:rFonts w:hint="eastAsia" w:ascii="宋体" w:hAnsi="宋体" w:eastAsia="宋体" w:cs="宋体"/>
                <w:color w:val="auto"/>
                <w:kern w:val="2"/>
                <w:sz w:val="24"/>
                <w:szCs w:val="24"/>
                <w:highlight w:val="none"/>
                <w:lang w:val="en-US" w:eastAsia="zh-CN" w:bidi="ar-SA"/>
              </w:rPr>
            </w:pPr>
            <w:r>
              <w:rPr>
                <w:rStyle w:val="56"/>
                <w:rFonts w:hint="eastAsia" w:ascii="宋体" w:hAnsi="宋体" w:eastAsia="宋体" w:cs="宋体"/>
                <w:b/>
                <w:bCs/>
                <w:color w:val="auto"/>
                <w:sz w:val="24"/>
                <w:szCs w:val="24"/>
                <w:highlight w:val="none"/>
              </w:rPr>
              <w:t>注：以投标响应表中投标人承诺的免费质保期作为评审依据。仅针对部分货物增加的，不得分。</w:t>
            </w:r>
          </w:p>
        </w:tc>
        <w:tc>
          <w:tcPr>
            <w:tcW w:w="714" w:type="pct"/>
            <w:tcBorders>
              <w:top w:val="single" w:color="auto" w:sz="4" w:space="0"/>
              <w:left w:val="single" w:color="auto" w:sz="4" w:space="0"/>
              <w:bottom w:val="single" w:color="auto" w:sz="4" w:space="0"/>
              <w:right w:val="single" w:color="auto" w:sz="4" w:space="0"/>
            </w:tcBorders>
            <w:vAlign w:val="center"/>
          </w:tcPr>
          <w:p w14:paraId="447A2F0A">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0-3分</w:t>
            </w:r>
          </w:p>
        </w:tc>
      </w:tr>
      <w:tr w14:paraId="65BB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tcBorders>
              <w:left w:val="single" w:color="auto" w:sz="4" w:space="0"/>
              <w:right w:val="single" w:color="auto" w:sz="4" w:space="0"/>
            </w:tcBorders>
            <w:vAlign w:val="center"/>
          </w:tcPr>
          <w:p w14:paraId="68D56D8C">
            <w:pPr>
              <w:spacing w:line="360" w:lineRule="auto"/>
              <w:ind w:firstLine="435"/>
              <w:jc w:val="center"/>
              <w:rPr>
                <w:rFonts w:asciiTheme="minorEastAsia" w:hAnsiTheme="minorEastAsia" w:eastAsiaTheme="minorEastAsia"/>
                <w:b/>
                <w:bCs/>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1CCE3552">
            <w:pPr>
              <w:pStyle w:val="57"/>
              <w:spacing w:line="440" w:lineRule="exact"/>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业绩</w:t>
            </w:r>
          </w:p>
        </w:tc>
        <w:tc>
          <w:tcPr>
            <w:tcW w:w="2928" w:type="pct"/>
            <w:tcBorders>
              <w:top w:val="single" w:color="auto" w:sz="4" w:space="0"/>
              <w:left w:val="single" w:color="auto" w:sz="4" w:space="0"/>
              <w:bottom w:val="single" w:color="auto" w:sz="4" w:space="0"/>
              <w:right w:val="single" w:color="auto" w:sz="4" w:space="0"/>
            </w:tcBorders>
            <w:shd w:val="clear" w:color="auto" w:fill="auto"/>
            <w:vAlign w:val="center"/>
          </w:tcPr>
          <w:p w14:paraId="4724FF1D">
            <w:pPr>
              <w:pStyle w:val="57"/>
              <w:spacing w:line="440" w:lineRule="exact"/>
              <w:ind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自20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val="zh-CN"/>
              </w:rPr>
              <w:t>年1月1日以来（以合同签订时间为准），投标人具有</w:t>
            </w:r>
            <w:r>
              <w:rPr>
                <w:rFonts w:hint="eastAsia" w:ascii="宋体" w:hAnsi="宋体" w:eastAsia="宋体" w:cs="宋体"/>
                <w:color w:val="auto"/>
                <w:kern w:val="0"/>
                <w:sz w:val="24"/>
                <w:szCs w:val="24"/>
                <w:highlight w:val="none"/>
                <w:lang w:val="en-US" w:eastAsia="zh-CN"/>
              </w:rPr>
              <w:t>会议室设备供货与安装</w:t>
            </w:r>
            <w:r>
              <w:rPr>
                <w:rFonts w:hint="eastAsia" w:ascii="宋体" w:hAnsi="宋体" w:eastAsia="宋体" w:cs="宋体"/>
                <w:color w:val="auto"/>
                <w:kern w:val="0"/>
                <w:sz w:val="24"/>
                <w:szCs w:val="24"/>
                <w:highlight w:val="none"/>
              </w:rPr>
              <w:t>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须包含本次任一所投产品，可同品牌不同型号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分，本项满分</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45C77F2B">
            <w:pPr>
              <w:pStyle w:val="57"/>
              <w:spacing w:line="44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注：1、投标文件中提供业绩合同扫描件，如前述材料无法体现项目内容、合同签订日期等评审内容，须另附业主单位证明材料，否则不得分。</w:t>
            </w:r>
          </w:p>
          <w:p w14:paraId="240F75D6">
            <w:pPr>
              <w:pStyle w:val="57"/>
              <w:spacing w:line="440" w:lineRule="exact"/>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2、正在履约的和已完成项目业绩均予以认可</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5DB6D9E7">
            <w:pPr>
              <w:spacing w:line="360" w:lineRule="auto"/>
              <w:jc w:val="center"/>
              <w:rPr>
                <w:rFonts w:hint="default"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0-6分</w:t>
            </w:r>
          </w:p>
        </w:tc>
      </w:tr>
      <w:tr w14:paraId="2D71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tcBorders>
              <w:left w:val="single" w:color="auto" w:sz="4" w:space="0"/>
              <w:right w:val="single" w:color="auto" w:sz="4" w:space="0"/>
            </w:tcBorders>
            <w:vAlign w:val="center"/>
          </w:tcPr>
          <w:p w14:paraId="464FD8B3">
            <w:pPr>
              <w:spacing w:line="360" w:lineRule="auto"/>
              <w:ind w:firstLine="435"/>
              <w:jc w:val="center"/>
              <w:rPr>
                <w:rFonts w:asciiTheme="minorEastAsia" w:hAnsiTheme="minorEastAsia" w:eastAsiaTheme="minorEastAsia"/>
                <w:b/>
                <w:bCs/>
                <w:color w:val="auto"/>
                <w:sz w:val="24"/>
                <w:highlight w:val="none"/>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2E6D80EE">
            <w:pPr>
              <w:pStyle w:val="57"/>
              <w:spacing w:line="440" w:lineRule="exact"/>
              <w:ind w:firstLine="0"/>
              <w:jc w:val="center"/>
              <w:rPr>
                <w:rFonts w:hint="eastAsia" w:ascii="宋体" w:hAnsi="宋体" w:eastAsia="宋体" w:cs="宋体"/>
                <w:color w:val="auto"/>
                <w:kern w:val="0"/>
                <w:sz w:val="24"/>
                <w:szCs w:val="24"/>
                <w:highlight w:val="none"/>
                <w:lang w:val="en-US" w:eastAsia="zh-CN" w:bidi="ar-SA"/>
              </w:rPr>
            </w:pPr>
            <w:r>
              <w:rPr>
                <w:rStyle w:val="56"/>
                <w:rFonts w:hint="eastAsia" w:ascii="宋体" w:hAnsi="宋体" w:eastAsia="宋体" w:cs="宋体"/>
                <w:color w:val="auto"/>
                <w:sz w:val="24"/>
                <w:szCs w:val="24"/>
                <w:highlight w:val="none"/>
              </w:rPr>
              <w:t>体系认证</w:t>
            </w:r>
          </w:p>
        </w:tc>
        <w:tc>
          <w:tcPr>
            <w:tcW w:w="2928" w:type="pct"/>
            <w:tcBorders>
              <w:top w:val="single" w:color="auto" w:sz="4" w:space="0"/>
              <w:left w:val="single" w:color="auto" w:sz="4" w:space="0"/>
              <w:bottom w:val="single" w:color="auto" w:sz="4" w:space="0"/>
              <w:right w:val="single" w:color="auto" w:sz="4" w:space="0"/>
            </w:tcBorders>
            <w:shd w:val="clear" w:color="auto" w:fill="auto"/>
            <w:vAlign w:val="center"/>
          </w:tcPr>
          <w:p w14:paraId="5D091CAE">
            <w:pPr>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具有中国国家认证认可监督管理委员会认证认可的机构颁发的有效期内的质量管理体系认证、环境管理体系认证、信息安全管理体系认证，每提供1项认证得2分，满分6分。</w:t>
            </w:r>
          </w:p>
          <w:p w14:paraId="08E26EDD">
            <w:pPr>
              <w:snapToGrid w:val="0"/>
              <w:spacing w:line="440" w:lineRule="exact"/>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注：投标文件中提供全国认证认可信息公共服务平台网站认证信息查询截图。</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3E13BD7C">
            <w:pPr>
              <w:spacing w:line="360" w:lineRule="auto"/>
              <w:jc w:val="center"/>
              <w:rPr>
                <w:rFonts w:hint="default"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0-6分</w:t>
            </w:r>
          </w:p>
        </w:tc>
      </w:tr>
      <w:tr w14:paraId="471B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Borders>
              <w:left w:val="single" w:color="auto" w:sz="4" w:space="0"/>
              <w:right w:val="single" w:color="auto" w:sz="4" w:space="0"/>
            </w:tcBorders>
            <w:vAlign w:val="center"/>
          </w:tcPr>
          <w:p w14:paraId="4089CEFB">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7CCB737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521" w:type="pct"/>
            <w:gridSpan w:val="3"/>
            <w:tcBorders>
              <w:top w:val="single" w:color="auto" w:sz="4" w:space="0"/>
              <w:left w:val="single" w:color="auto" w:sz="4" w:space="0"/>
              <w:bottom w:val="single" w:color="auto" w:sz="4" w:space="0"/>
              <w:right w:val="single" w:color="auto" w:sz="4" w:space="0"/>
            </w:tcBorders>
            <w:vAlign w:val="center"/>
          </w:tcPr>
          <w:p w14:paraId="619D0F3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分。其他投标人的价格分统一按照下列公式计算：</w:t>
            </w:r>
          </w:p>
          <w:p w14:paraId="770353EF">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1E73BA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7AA40D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46E8A5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asciiTheme="minorEastAsia" w:hAnsiTheme="minorEastAsia" w:eastAsiaTheme="minorEastAsia"/>
          <w:sz w:val="24"/>
        </w:rPr>
        <w:br w:type="page"/>
      </w:r>
    </w:p>
    <w:p w14:paraId="6E31B212">
      <w:pPr>
        <w:spacing w:line="360" w:lineRule="auto"/>
        <w:jc w:val="center"/>
        <w:outlineLvl w:val="0"/>
        <w:rPr>
          <w:rFonts w:asciiTheme="minorEastAsia" w:hAnsiTheme="minorEastAsia" w:eastAsiaTheme="minorEastAsia"/>
          <w:b/>
          <w:sz w:val="28"/>
        </w:rPr>
      </w:pPr>
      <w:bookmarkStart w:id="14" w:name="_Toc20552"/>
      <w:r>
        <w:rPr>
          <w:rFonts w:hint="eastAsia" w:asciiTheme="minorEastAsia" w:hAnsiTheme="minorEastAsia" w:eastAsiaTheme="minorEastAsia"/>
          <w:b/>
          <w:sz w:val="28"/>
        </w:rPr>
        <w:t xml:space="preserve">第五章  </w:t>
      </w:r>
      <w:r>
        <w:rPr>
          <w:rFonts w:hint="eastAsia" w:asciiTheme="minorEastAsia" w:hAnsiTheme="minorEastAsia" w:eastAsiaTheme="minorEastAsia"/>
          <w:b/>
          <w:sz w:val="28"/>
          <w:lang w:eastAsia="zh-CN"/>
        </w:rPr>
        <w:t>采购</w:t>
      </w:r>
      <w:r>
        <w:rPr>
          <w:rFonts w:asciiTheme="minorEastAsia" w:hAnsiTheme="minorEastAsia" w:eastAsiaTheme="minorEastAsia"/>
          <w:b/>
          <w:sz w:val="28"/>
        </w:rPr>
        <w:t>合同</w:t>
      </w:r>
      <w:bookmarkEnd w:id="14"/>
    </w:p>
    <w:p w14:paraId="27585E37">
      <w:pPr>
        <w:spacing w:line="480" w:lineRule="auto"/>
        <w:jc w:val="center"/>
        <w:rPr>
          <w:rFonts w:cs="Times New Roman" w:asciiTheme="minorEastAsia" w:hAnsiTheme="minorEastAsia" w:eastAsiaTheme="minorEastAsia"/>
          <w:b/>
          <w:sz w:val="24"/>
          <w:szCs w:val="24"/>
        </w:rPr>
      </w:pPr>
      <w:bookmarkStart w:id="15" w:name="_Hlk11711914"/>
    </w:p>
    <w:p w14:paraId="43D89BFC">
      <w:pPr>
        <w:spacing w:line="480" w:lineRule="auto"/>
        <w:jc w:val="center"/>
        <w:rPr>
          <w:rFonts w:cs="Times New Roman" w:asciiTheme="minorEastAsia" w:hAnsiTheme="minorEastAsia" w:eastAsiaTheme="minorEastAsia"/>
          <w:b/>
          <w:sz w:val="24"/>
          <w:szCs w:val="24"/>
        </w:rPr>
      </w:pPr>
    </w:p>
    <w:p w14:paraId="562C0722">
      <w:pPr>
        <w:spacing w:line="480" w:lineRule="auto"/>
        <w:jc w:val="center"/>
        <w:rPr>
          <w:rFonts w:cs="Times New Roman" w:asciiTheme="minorEastAsia" w:hAnsiTheme="minorEastAsia" w:eastAsiaTheme="minorEastAsia"/>
          <w:b/>
          <w:sz w:val="24"/>
          <w:szCs w:val="24"/>
        </w:rPr>
      </w:pPr>
    </w:p>
    <w:p w14:paraId="5BFDD067">
      <w:pPr>
        <w:spacing w:line="480" w:lineRule="auto"/>
        <w:jc w:val="center"/>
        <w:outlineLvl w:val="1"/>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lang w:eastAsia="zh-CN"/>
        </w:rPr>
        <w:t>采购</w:t>
      </w:r>
      <w:r>
        <w:rPr>
          <w:rFonts w:cs="Times New Roman" w:asciiTheme="minorEastAsia" w:hAnsiTheme="minorEastAsia" w:eastAsiaTheme="minorEastAsia"/>
          <w:b/>
          <w:sz w:val="32"/>
          <w:szCs w:val="32"/>
        </w:rPr>
        <w:t>合同</w:t>
      </w:r>
      <w:r>
        <w:rPr>
          <w:rFonts w:hint="eastAsia" w:cs="Times New Roman" w:asciiTheme="minorEastAsia" w:hAnsiTheme="minorEastAsia" w:eastAsiaTheme="minorEastAsia"/>
          <w:b/>
          <w:sz w:val="32"/>
          <w:szCs w:val="32"/>
        </w:rPr>
        <w:t>参考范本</w:t>
      </w:r>
    </w:p>
    <w:p w14:paraId="365F44DA">
      <w:pPr>
        <w:spacing w:line="480" w:lineRule="auto"/>
        <w:jc w:val="center"/>
        <w:outlineLvl w:val="1"/>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（货物类）</w:t>
      </w:r>
    </w:p>
    <w:p w14:paraId="7C6D5A76">
      <w:pPr>
        <w:spacing w:line="480" w:lineRule="auto"/>
        <w:jc w:val="center"/>
        <w:rPr>
          <w:rFonts w:cs="Times New Roman" w:asciiTheme="minorEastAsia" w:hAnsiTheme="minorEastAsia" w:eastAsiaTheme="minorEastAsia"/>
          <w:b/>
          <w:sz w:val="24"/>
          <w:szCs w:val="24"/>
        </w:rPr>
      </w:pPr>
    </w:p>
    <w:p w14:paraId="0FADD4E8">
      <w:pPr>
        <w:spacing w:line="480" w:lineRule="auto"/>
        <w:jc w:val="center"/>
        <w:rPr>
          <w:rFonts w:cs="Times New Roman" w:asciiTheme="minorEastAsia" w:hAnsiTheme="minorEastAsia" w:eastAsiaTheme="minorEastAsia"/>
          <w:b/>
          <w:sz w:val="24"/>
          <w:szCs w:val="24"/>
        </w:rPr>
      </w:pPr>
    </w:p>
    <w:p w14:paraId="6FAE0E8F">
      <w:pPr>
        <w:spacing w:line="480" w:lineRule="auto"/>
        <w:jc w:val="center"/>
        <w:rPr>
          <w:rFonts w:cs="Times New Roman" w:asciiTheme="minorEastAsia" w:hAnsiTheme="minorEastAsia" w:eastAsiaTheme="minorEastAsia"/>
          <w:b/>
          <w:sz w:val="24"/>
          <w:szCs w:val="24"/>
        </w:rPr>
      </w:pPr>
    </w:p>
    <w:p w14:paraId="203268A3">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第一部分 合同书</w:t>
      </w:r>
    </w:p>
    <w:p w14:paraId="22CFF050">
      <w:pPr>
        <w:spacing w:line="480" w:lineRule="auto"/>
        <w:jc w:val="center"/>
        <w:rPr>
          <w:rFonts w:cs="Times New Roman" w:asciiTheme="minorEastAsia" w:hAnsiTheme="minorEastAsia" w:eastAsiaTheme="minorEastAsia"/>
          <w:b/>
          <w:sz w:val="24"/>
          <w:szCs w:val="24"/>
        </w:rPr>
      </w:pPr>
    </w:p>
    <w:p w14:paraId="1B1CEABB">
      <w:pPr>
        <w:spacing w:line="480" w:lineRule="auto"/>
        <w:jc w:val="center"/>
        <w:rPr>
          <w:rFonts w:cs="Times New Roman" w:asciiTheme="minorEastAsia" w:hAnsiTheme="minorEastAsia" w:eastAsiaTheme="minorEastAsia"/>
          <w:b/>
          <w:sz w:val="24"/>
          <w:szCs w:val="24"/>
        </w:rPr>
      </w:pPr>
    </w:p>
    <w:p w14:paraId="517C2B01">
      <w:pPr>
        <w:spacing w:line="480" w:lineRule="auto"/>
        <w:jc w:val="center"/>
        <w:rPr>
          <w:rFonts w:cs="Times New Roman" w:asciiTheme="minorEastAsia" w:hAnsiTheme="minorEastAsia" w:eastAsiaTheme="minorEastAsia"/>
          <w:b/>
          <w:sz w:val="24"/>
          <w:szCs w:val="24"/>
        </w:rPr>
      </w:pPr>
    </w:p>
    <w:p w14:paraId="7F2590EA">
      <w:pPr>
        <w:spacing w:before="12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项目名称：</w:t>
      </w:r>
      <w:r>
        <w:rPr>
          <w:rFonts w:hint="eastAsia" w:cs="Times New Roman" w:asciiTheme="minorEastAsia" w:hAnsiTheme="minorEastAsia" w:eastAsiaTheme="minorEastAsia"/>
          <w:sz w:val="24"/>
          <w:szCs w:val="24"/>
          <w:u w:val="single"/>
          <w:lang w:eastAsia="zh-CN"/>
        </w:rPr>
        <w:t>滁州学院2025年马克思主义学院会议室设备采购</w:t>
      </w:r>
      <w:r>
        <w:rPr>
          <w:rFonts w:hint="eastAsia" w:cs="Times New Roman" w:asciiTheme="minorEastAsia" w:hAnsiTheme="minorEastAsia" w:eastAsiaTheme="minorEastAsia"/>
          <w:i/>
          <w:iCs/>
          <w:sz w:val="24"/>
          <w:szCs w:val="24"/>
        </w:rPr>
        <w:t>（分包项目须填写完整的分包号及分包名称）</w:t>
      </w:r>
    </w:p>
    <w:p w14:paraId="48FBEA25">
      <w:pPr>
        <w:spacing w:before="120" w:line="480" w:lineRule="auto"/>
        <w:ind w:left="96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项目编号：</w:t>
      </w:r>
      <w:r>
        <w:rPr>
          <w:rFonts w:hint="eastAsia" w:cs="Times New Roman" w:asciiTheme="minorEastAsia" w:hAnsiTheme="minorEastAsia" w:eastAsiaTheme="minorEastAsia"/>
          <w:sz w:val="24"/>
          <w:szCs w:val="24"/>
          <w:u w:val="single"/>
        </w:rPr>
        <w:t>某编号</w:t>
      </w:r>
    </w:p>
    <w:p w14:paraId="0FEE2D41">
      <w:pPr>
        <w:spacing w:before="12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甲方（采购人）：</w:t>
      </w:r>
      <w:r>
        <w:rPr>
          <w:rFonts w:hint="eastAsia" w:cs="Times New Roman" w:asciiTheme="minorEastAsia" w:hAnsiTheme="minorEastAsia" w:eastAsiaTheme="minorEastAsia"/>
          <w:sz w:val="24"/>
          <w:szCs w:val="24"/>
          <w:u w:val="single"/>
        </w:rPr>
        <w:t xml:space="preserve">                              </w:t>
      </w:r>
    </w:p>
    <w:p w14:paraId="171EA545">
      <w:pPr>
        <w:spacing w:before="12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乙方（中标人）：</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p>
    <w:p w14:paraId="176A256D">
      <w:pPr>
        <w:spacing w:before="120" w:line="480" w:lineRule="auto"/>
        <w:ind w:firstLine="960" w:firstLineChars="40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签订地：</w:t>
      </w:r>
      <w:r>
        <w:rPr>
          <w:rFonts w:hint="eastAsia" w:cs="Times New Roman" w:asciiTheme="minorEastAsia" w:hAnsiTheme="minorEastAsia" w:eastAsiaTheme="minorEastAsia"/>
          <w:sz w:val="24"/>
          <w:szCs w:val="24"/>
          <w:u w:val="single"/>
        </w:rPr>
        <w:t xml:space="preserve">                                     </w:t>
      </w:r>
    </w:p>
    <w:p w14:paraId="348D264E">
      <w:pPr>
        <w:spacing w:before="120" w:line="480" w:lineRule="auto"/>
        <w:ind w:firstLine="960" w:firstLineChars="4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签订日期：</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日</w:t>
      </w:r>
    </w:p>
    <w:p w14:paraId="66A0ACF8">
      <w:pPr>
        <w:widowControl/>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br w:type="page"/>
      </w:r>
    </w:p>
    <w:p w14:paraId="6A7A65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u w:val="single"/>
          <w:lang w:eastAsia="zh-CN"/>
        </w:rPr>
        <w:t>滁州学院</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val="zh-CN"/>
        </w:rPr>
        <w:t>以下简称：甲方</w:t>
      </w:r>
      <w:r>
        <w:rPr>
          <w:rFonts w:hint="eastAsia" w:asciiTheme="minorEastAsia" w:hAnsiTheme="minorEastAsia" w:eastAsiaTheme="minorEastAsia"/>
          <w:sz w:val="24"/>
        </w:rPr>
        <w:t>）通过</w:t>
      </w:r>
      <w:r>
        <w:rPr>
          <w:rFonts w:hint="eastAsia" w:asciiTheme="minorEastAsia" w:hAnsiTheme="minorEastAsia" w:eastAsiaTheme="minorEastAsia"/>
          <w:sz w:val="24"/>
          <w:u w:val="single"/>
        </w:rPr>
        <w:t>安徽公共资源交易集团项目管理有限公司</w:t>
      </w:r>
      <w:r>
        <w:rPr>
          <w:rFonts w:hint="eastAsia" w:asciiTheme="minorEastAsia" w:hAnsiTheme="minorEastAsia" w:eastAsiaTheme="minorEastAsia"/>
          <w:sz w:val="24"/>
        </w:rPr>
        <w:t>组织的</w:t>
      </w:r>
      <w:r>
        <w:rPr>
          <w:rFonts w:hint="eastAsia" w:asciiTheme="minorEastAsia" w:hAnsiTheme="minorEastAsia" w:eastAsiaTheme="minorEastAsia"/>
          <w:sz w:val="24"/>
          <w:u w:val="single"/>
        </w:rPr>
        <w:t>公开招标</w:t>
      </w:r>
      <w:r>
        <w:rPr>
          <w:rFonts w:hint="eastAsia" w:asciiTheme="minorEastAsia" w:hAnsiTheme="minorEastAsia" w:eastAsiaTheme="minorEastAsia"/>
          <w:sz w:val="24"/>
        </w:rPr>
        <w:t>方式采购活动，经</w:t>
      </w:r>
      <w:r>
        <w:rPr>
          <w:rFonts w:hint="eastAsia" w:asciiTheme="minorEastAsia" w:hAnsiTheme="minorEastAsia" w:eastAsiaTheme="minorEastAsia"/>
          <w:sz w:val="24"/>
          <w:u w:val="single"/>
        </w:rPr>
        <w:t>评标委员会</w:t>
      </w:r>
      <w:r>
        <w:rPr>
          <w:rFonts w:hint="eastAsia" w:asciiTheme="minorEastAsia" w:hAnsiTheme="minorEastAsia" w:eastAsiaTheme="minorEastAsia"/>
          <w:sz w:val="24"/>
        </w:rPr>
        <w:t>评定，</w:t>
      </w:r>
      <w:r>
        <w:rPr>
          <w:rFonts w:hint="eastAsia" w:cs="Times New Roman" w:asciiTheme="minorEastAsia" w:hAnsiTheme="minorEastAsia" w:eastAsiaTheme="minorEastAsia"/>
          <w:i/>
          <w:iCs/>
          <w:sz w:val="24"/>
          <w:szCs w:val="24"/>
          <w:u w:val="single"/>
        </w:rPr>
        <w:t>（中标人名称）</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val="zh-CN"/>
        </w:rPr>
        <w:t>以下简称：乙方</w:t>
      </w:r>
      <w:r>
        <w:rPr>
          <w:rFonts w:hint="eastAsia" w:asciiTheme="minorEastAsia" w:hAnsiTheme="minorEastAsia" w:eastAsiaTheme="minorEastAsia"/>
          <w:sz w:val="24"/>
        </w:rPr>
        <w:t>）为本项目中标人，现</w:t>
      </w:r>
      <w:r>
        <w:rPr>
          <w:rFonts w:hint="eastAsia" w:cs="Times New Roman" w:asciiTheme="minorEastAsia" w:hAnsiTheme="minorEastAsia" w:eastAsiaTheme="minorEastAsia"/>
          <w:sz w:val="24"/>
          <w:szCs w:val="24"/>
        </w:rPr>
        <w:t>按照采购文件确定的事项签订本合同。</w:t>
      </w:r>
    </w:p>
    <w:p w14:paraId="7D78AB2E">
      <w:pPr>
        <w:spacing w:line="360" w:lineRule="auto"/>
        <w:ind w:firstLine="435"/>
        <w:rPr>
          <w:rFonts w:cs="Times New Roman" w:asciiTheme="minorEastAsia" w:hAnsiTheme="minorEastAsia" w:eastAsiaTheme="minorEastAsia"/>
          <w:sz w:val="24"/>
          <w:szCs w:val="24"/>
          <w:lang w:val="zh-CN"/>
        </w:rPr>
      </w:pPr>
      <w:r>
        <w:rPr>
          <w:rFonts w:hint="eastAsia" w:asciiTheme="minorEastAsia" w:hAnsiTheme="minorEastAsia" w:eastAsiaTheme="minorEastAsia"/>
          <w:sz w:val="24"/>
        </w:rPr>
        <w:t>根据《中华人民共和国民法典》等相关法律法规之规定，按照平等、自愿、公平和诚实信用的原则，经甲方和乙方协商一致，约定以下合同条款，以兹共同遵守、全面履行。</w:t>
      </w:r>
    </w:p>
    <w:p w14:paraId="2356DC3E">
      <w:pPr>
        <w:spacing w:line="360" w:lineRule="auto"/>
        <w:ind w:firstLine="437"/>
        <w:outlineLvl w:val="2"/>
        <w:rPr>
          <w:rFonts w:cs="Times New Roman" w:asciiTheme="minorEastAsia" w:hAnsiTheme="minorEastAsia" w:eastAsiaTheme="minorEastAsia"/>
          <w:b/>
          <w:bCs/>
          <w:sz w:val="24"/>
          <w:szCs w:val="24"/>
          <w:lang w:val="zh-CN"/>
        </w:rPr>
      </w:pPr>
      <w:bookmarkStart w:id="16" w:name="_Toc2232"/>
      <w:bookmarkStart w:id="17" w:name="_Toc24059"/>
      <w:bookmarkStart w:id="18" w:name="_Toc3029"/>
      <w:r>
        <w:rPr>
          <w:rFonts w:hint="eastAsia" w:cs="Times New Roman" w:asciiTheme="minorEastAsia" w:hAnsiTheme="minorEastAsia" w:eastAsiaTheme="minorEastAsia"/>
          <w:b/>
          <w:bCs/>
          <w:sz w:val="24"/>
          <w:szCs w:val="24"/>
          <w:lang w:val="zh-CN"/>
        </w:rPr>
        <w:t>1.1</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合同组成部分</w:t>
      </w:r>
      <w:bookmarkEnd w:id="16"/>
      <w:bookmarkEnd w:id="17"/>
      <w:bookmarkEnd w:id="18"/>
    </w:p>
    <w:p w14:paraId="0E3B1F26">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ACDF84E">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1.1.1本合同及其补充合同、变更协议；</w:t>
      </w:r>
    </w:p>
    <w:p w14:paraId="393DEBF4">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1.1.2中标通知书；</w:t>
      </w:r>
    </w:p>
    <w:p w14:paraId="02CB0B1A">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1.1.3投标文件（含澄清或者说明文件）；</w:t>
      </w:r>
    </w:p>
    <w:p w14:paraId="2344DEA2">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1.1.4招标文件（含澄清或者修改文件）；</w:t>
      </w:r>
    </w:p>
    <w:p w14:paraId="64DF113D">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1.1.5其他相关采购文件。</w:t>
      </w:r>
    </w:p>
    <w:p w14:paraId="3022177C">
      <w:pPr>
        <w:spacing w:line="360" w:lineRule="auto"/>
        <w:ind w:firstLine="437"/>
        <w:outlineLvl w:val="2"/>
        <w:rPr>
          <w:rFonts w:cs="Times New Roman" w:asciiTheme="minorEastAsia" w:hAnsiTheme="minorEastAsia" w:eastAsiaTheme="minorEastAsia"/>
          <w:b/>
          <w:bCs/>
          <w:sz w:val="24"/>
          <w:szCs w:val="24"/>
          <w:lang w:val="zh-CN"/>
        </w:rPr>
      </w:pPr>
      <w:bookmarkStart w:id="19" w:name="_Toc24300"/>
      <w:bookmarkStart w:id="20" w:name="_Toc21295"/>
      <w:bookmarkStart w:id="21" w:name="_Toc27126"/>
      <w:r>
        <w:rPr>
          <w:rFonts w:hint="eastAsia" w:cs="Times New Roman" w:asciiTheme="minorEastAsia" w:hAnsiTheme="minorEastAsia" w:eastAsiaTheme="minorEastAsia"/>
          <w:b/>
          <w:bCs/>
          <w:sz w:val="24"/>
          <w:szCs w:val="24"/>
          <w:lang w:val="zh-CN"/>
        </w:rPr>
        <w:t>1.2</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货物</w:t>
      </w:r>
      <w:bookmarkEnd w:id="19"/>
      <w:bookmarkEnd w:id="20"/>
      <w:bookmarkEnd w:id="21"/>
    </w:p>
    <w:tbl>
      <w:tblPr>
        <w:tblStyle w:val="5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14:paraId="440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0" w:type="dxa"/>
          </w:tcPr>
          <w:p w14:paraId="1B5B78E8">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序号</w:t>
            </w:r>
          </w:p>
        </w:tc>
        <w:tc>
          <w:tcPr>
            <w:tcW w:w="1515" w:type="dxa"/>
            <w:vAlign w:val="center"/>
          </w:tcPr>
          <w:p w14:paraId="4130EC68">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货物名称</w:t>
            </w:r>
          </w:p>
        </w:tc>
        <w:tc>
          <w:tcPr>
            <w:tcW w:w="1515" w:type="dxa"/>
            <w:vAlign w:val="center"/>
          </w:tcPr>
          <w:p w14:paraId="67830E7A">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规格型号</w:t>
            </w:r>
          </w:p>
        </w:tc>
        <w:tc>
          <w:tcPr>
            <w:tcW w:w="1512" w:type="dxa"/>
            <w:vAlign w:val="center"/>
          </w:tcPr>
          <w:p w14:paraId="02D93B0E">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单位</w:t>
            </w:r>
          </w:p>
        </w:tc>
        <w:tc>
          <w:tcPr>
            <w:tcW w:w="1512" w:type="dxa"/>
            <w:vAlign w:val="center"/>
          </w:tcPr>
          <w:p w14:paraId="2FFE051C">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数量</w:t>
            </w:r>
          </w:p>
        </w:tc>
        <w:tc>
          <w:tcPr>
            <w:tcW w:w="1508" w:type="dxa"/>
            <w:vAlign w:val="center"/>
          </w:tcPr>
          <w:p w14:paraId="41598573">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生产厂商</w:t>
            </w:r>
          </w:p>
        </w:tc>
      </w:tr>
      <w:tr w14:paraId="074D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0EE6B82D">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w:t>
            </w:r>
          </w:p>
        </w:tc>
        <w:tc>
          <w:tcPr>
            <w:tcW w:w="1515" w:type="dxa"/>
            <w:vAlign w:val="center"/>
          </w:tcPr>
          <w:p w14:paraId="6EBFFC13">
            <w:pPr>
              <w:jc w:val="center"/>
              <w:rPr>
                <w:rFonts w:cs="Times New Roman" w:asciiTheme="minorEastAsia" w:hAnsiTheme="minorEastAsia" w:eastAsiaTheme="minorEastAsia"/>
                <w:sz w:val="24"/>
                <w:szCs w:val="24"/>
                <w:lang w:val="zh-CN"/>
              </w:rPr>
            </w:pPr>
          </w:p>
        </w:tc>
        <w:tc>
          <w:tcPr>
            <w:tcW w:w="1515" w:type="dxa"/>
            <w:vAlign w:val="center"/>
          </w:tcPr>
          <w:p w14:paraId="5D8C9548">
            <w:pPr>
              <w:jc w:val="center"/>
              <w:rPr>
                <w:rFonts w:cs="Times New Roman" w:asciiTheme="minorEastAsia" w:hAnsiTheme="minorEastAsia" w:eastAsiaTheme="minorEastAsia"/>
                <w:sz w:val="24"/>
                <w:szCs w:val="24"/>
                <w:lang w:val="zh-CN"/>
              </w:rPr>
            </w:pPr>
          </w:p>
        </w:tc>
        <w:tc>
          <w:tcPr>
            <w:tcW w:w="1512" w:type="dxa"/>
            <w:vAlign w:val="center"/>
          </w:tcPr>
          <w:p w14:paraId="3FF87736">
            <w:pPr>
              <w:jc w:val="center"/>
              <w:rPr>
                <w:rFonts w:cs="Times New Roman" w:asciiTheme="minorEastAsia" w:hAnsiTheme="minorEastAsia" w:eastAsiaTheme="minorEastAsia"/>
                <w:sz w:val="24"/>
                <w:szCs w:val="24"/>
                <w:lang w:val="zh-CN"/>
              </w:rPr>
            </w:pPr>
          </w:p>
        </w:tc>
        <w:tc>
          <w:tcPr>
            <w:tcW w:w="1512" w:type="dxa"/>
            <w:vAlign w:val="center"/>
          </w:tcPr>
          <w:p w14:paraId="7F9E3B53">
            <w:pPr>
              <w:jc w:val="center"/>
              <w:rPr>
                <w:rFonts w:cs="Times New Roman" w:asciiTheme="minorEastAsia" w:hAnsiTheme="minorEastAsia" w:eastAsiaTheme="minorEastAsia"/>
                <w:sz w:val="24"/>
                <w:szCs w:val="24"/>
                <w:lang w:val="zh-CN"/>
              </w:rPr>
            </w:pPr>
          </w:p>
        </w:tc>
        <w:tc>
          <w:tcPr>
            <w:tcW w:w="1508" w:type="dxa"/>
            <w:vAlign w:val="center"/>
          </w:tcPr>
          <w:p w14:paraId="7A21376C">
            <w:pPr>
              <w:jc w:val="center"/>
              <w:rPr>
                <w:rFonts w:cs="Times New Roman" w:asciiTheme="minorEastAsia" w:hAnsiTheme="minorEastAsia" w:eastAsiaTheme="minorEastAsia"/>
                <w:sz w:val="24"/>
                <w:szCs w:val="24"/>
                <w:lang w:val="zh-CN"/>
              </w:rPr>
            </w:pPr>
          </w:p>
        </w:tc>
      </w:tr>
      <w:tr w14:paraId="236F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6532A42F">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2</w:t>
            </w:r>
          </w:p>
        </w:tc>
        <w:tc>
          <w:tcPr>
            <w:tcW w:w="1515" w:type="dxa"/>
            <w:vAlign w:val="center"/>
          </w:tcPr>
          <w:p w14:paraId="42A24B52">
            <w:pPr>
              <w:jc w:val="center"/>
              <w:rPr>
                <w:rFonts w:cs="Times New Roman" w:asciiTheme="minorEastAsia" w:hAnsiTheme="minorEastAsia" w:eastAsiaTheme="minorEastAsia"/>
                <w:sz w:val="24"/>
                <w:szCs w:val="24"/>
                <w:lang w:val="zh-CN"/>
              </w:rPr>
            </w:pPr>
          </w:p>
        </w:tc>
        <w:tc>
          <w:tcPr>
            <w:tcW w:w="1515" w:type="dxa"/>
            <w:vAlign w:val="center"/>
          </w:tcPr>
          <w:p w14:paraId="186EAA4C">
            <w:pPr>
              <w:jc w:val="center"/>
              <w:rPr>
                <w:rFonts w:cs="Times New Roman" w:asciiTheme="minorEastAsia" w:hAnsiTheme="minorEastAsia" w:eastAsiaTheme="minorEastAsia"/>
                <w:sz w:val="24"/>
                <w:szCs w:val="24"/>
                <w:lang w:val="zh-CN"/>
              </w:rPr>
            </w:pPr>
          </w:p>
        </w:tc>
        <w:tc>
          <w:tcPr>
            <w:tcW w:w="1512" w:type="dxa"/>
            <w:vAlign w:val="center"/>
          </w:tcPr>
          <w:p w14:paraId="4CF34570">
            <w:pPr>
              <w:jc w:val="center"/>
              <w:rPr>
                <w:rFonts w:cs="Times New Roman" w:asciiTheme="minorEastAsia" w:hAnsiTheme="minorEastAsia" w:eastAsiaTheme="minorEastAsia"/>
                <w:sz w:val="24"/>
                <w:szCs w:val="24"/>
                <w:lang w:val="zh-CN"/>
              </w:rPr>
            </w:pPr>
          </w:p>
        </w:tc>
        <w:tc>
          <w:tcPr>
            <w:tcW w:w="1512" w:type="dxa"/>
            <w:vAlign w:val="center"/>
          </w:tcPr>
          <w:p w14:paraId="6251B510">
            <w:pPr>
              <w:jc w:val="center"/>
              <w:rPr>
                <w:rFonts w:cs="Times New Roman" w:asciiTheme="minorEastAsia" w:hAnsiTheme="minorEastAsia" w:eastAsiaTheme="minorEastAsia"/>
                <w:sz w:val="24"/>
                <w:szCs w:val="24"/>
                <w:lang w:val="zh-CN"/>
              </w:rPr>
            </w:pPr>
          </w:p>
        </w:tc>
        <w:tc>
          <w:tcPr>
            <w:tcW w:w="1508" w:type="dxa"/>
            <w:vAlign w:val="center"/>
          </w:tcPr>
          <w:p w14:paraId="7EDB20FA">
            <w:pPr>
              <w:jc w:val="center"/>
              <w:rPr>
                <w:rFonts w:cs="Times New Roman" w:asciiTheme="minorEastAsia" w:hAnsiTheme="minorEastAsia" w:eastAsiaTheme="minorEastAsia"/>
                <w:sz w:val="24"/>
                <w:szCs w:val="24"/>
                <w:lang w:val="zh-CN"/>
              </w:rPr>
            </w:pPr>
          </w:p>
        </w:tc>
      </w:tr>
      <w:tr w14:paraId="1930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29E10658">
            <w:pPr>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3</w:t>
            </w:r>
          </w:p>
        </w:tc>
        <w:tc>
          <w:tcPr>
            <w:tcW w:w="1515" w:type="dxa"/>
            <w:vAlign w:val="center"/>
          </w:tcPr>
          <w:p w14:paraId="3EB0C363">
            <w:pPr>
              <w:jc w:val="center"/>
              <w:rPr>
                <w:rFonts w:cs="Times New Roman" w:asciiTheme="minorEastAsia" w:hAnsiTheme="minorEastAsia" w:eastAsiaTheme="minorEastAsia"/>
                <w:sz w:val="24"/>
                <w:szCs w:val="24"/>
                <w:lang w:val="zh-CN"/>
              </w:rPr>
            </w:pPr>
          </w:p>
        </w:tc>
        <w:tc>
          <w:tcPr>
            <w:tcW w:w="1515" w:type="dxa"/>
            <w:vAlign w:val="center"/>
          </w:tcPr>
          <w:p w14:paraId="132E9F10">
            <w:pPr>
              <w:jc w:val="center"/>
              <w:rPr>
                <w:rFonts w:cs="Times New Roman" w:asciiTheme="minorEastAsia" w:hAnsiTheme="minorEastAsia" w:eastAsiaTheme="minorEastAsia"/>
                <w:sz w:val="24"/>
                <w:szCs w:val="24"/>
                <w:lang w:val="zh-CN"/>
              </w:rPr>
            </w:pPr>
          </w:p>
        </w:tc>
        <w:tc>
          <w:tcPr>
            <w:tcW w:w="1512" w:type="dxa"/>
            <w:vAlign w:val="center"/>
          </w:tcPr>
          <w:p w14:paraId="1314D426">
            <w:pPr>
              <w:jc w:val="center"/>
              <w:rPr>
                <w:rFonts w:cs="Times New Roman" w:asciiTheme="minorEastAsia" w:hAnsiTheme="minorEastAsia" w:eastAsiaTheme="minorEastAsia"/>
                <w:sz w:val="24"/>
                <w:szCs w:val="24"/>
                <w:lang w:val="zh-CN"/>
              </w:rPr>
            </w:pPr>
          </w:p>
        </w:tc>
        <w:tc>
          <w:tcPr>
            <w:tcW w:w="1512" w:type="dxa"/>
            <w:vAlign w:val="center"/>
          </w:tcPr>
          <w:p w14:paraId="445F934A">
            <w:pPr>
              <w:jc w:val="center"/>
              <w:rPr>
                <w:rFonts w:cs="Times New Roman" w:asciiTheme="minorEastAsia" w:hAnsiTheme="minorEastAsia" w:eastAsiaTheme="minorEastAsia"/>
                <w:sz w:val="24"/>
                <w:szCs w:val="24"/>
                <w:lang w:val="zh-CN"/>
              </w:rPr>
            </w:pPr>
          </w:p>
        </w:tc>
        <w:tc>
          <w:tcPr>
            <w:tcW w:w="1508" w:type="dxa"/>
            <w:vAlign w:val="center"/>
          </w:tcPr>
          <w:p w14:paraId="7DB72E6C">
            <w:pPr>
              <w:jc w:val="center"/>
              <w:rPr>
                <w:rFonts w:cs="Times New Roman" w:asciiTheme="minorEastAsia" w:hAnsiTheme="minorEastAsia" w:eastAsiaTheme="minorEastAsia"/>
                <w:sz w:val="24"/>
                <w:szCs w:val="24"/>
                <w:lang w:val="zh-CN"/>
              </w:rPr>
            </w:pPr>
          </w:p>
        </w:tc>
      </w:tr>
      <w:tr w14:paraId="1031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14:paraId="18509CD2">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w:t>
            </w:r>
          </w:p>
        </w:tc>
        <w:tc>
          <w:tcPr>
            <w:tcW w:w="1515" w:type="dxa"/>
            <w:vAlign w:val="center"/>
          </w:tcPr>
          <w:p w14:paraId="3800FE86">
            <w:pPr>
              <w:jc w:val="center"/>
              <w:rPr>
                <w:rFonts w:cs="Times New Roman" w:asciiTheme="minorEastAsia" w:hAnsiTheme="minorEastAsia" w:eastAsiaTheme="minorEastAsia"/>
                <w:sz w:val="24"/>
                <w:szCs w:val="24"/>
                <w:lang w:val="zh-CN"/>
              </w:rPr>
            </w:pPr>
          </w:p>
        </w:tc>
        <w:tc>
          <w:tcPr>
            <w:tcW w:w="1515" w:type="dxa"/>
            <w:vAlign w:val="center"/>
          </w:tcPr>
          <w:p w14:paraId="3A9118FC">
            <w:pPr>
              <w:jc w:val="center"/>
              <w:rPr>
                <w:rFonts w:cs="Times New Roman" w:asciiTheme="minorEastAsia" w:hAnsiTheme="minorEastAsia" w:eastAsiaTheme="minorEastAsia"/>
                <w:sz w:val="24"/>
                <w:szCs w:val="24"/>
                <w:lang w:val="zh-CN"/>
              </w:rPr>
            </w:pPr>
          </w:p>
        </w:tc>
        <w:tc>
          <w:tcPr>
            <w:tcW w:w="1512" w:type="dxa"/>
            <w:vAlign w:val="center"/>
          </w:tcPr>
          <w:p w14:paraId="43C0CFA9">
            <w:pPr>
              <w:jc w:val="center"/>
              <w:rPr>
                <w:rFonts w:cs="Times New Roman" w:asciiTheme="minorEastAsia" w:hAnsiTheme="minorEastAsia" w:eastAsiaTheme="minorEastAsia"/>
                <w:sz w:val="24"/>
                <w:szCs w:val="24"/>
                <w:lang w:val="zh-CN"/>
              </w:rPr>
            </w:pPr>
          </w:p>
        </w:tc>
        <w:tc>
          <w:tcPr>
            <w:tcW w:w="1512" w:type="dxa"/>
            <w:vAlign w:val="center"/>
          </w:tcPr>
          <w:p w14:paraId="5F323891">
            <w:pPr>
              <w:jc w:val="center"/>
              <w:rPr>
                <w:rFonts w:cs="Times New Roman" w:asciiTheme="minorEastAsia" w:hAnsiTheme="minorEastAsia" w:eastAsiaTheme="minorEastAsia"/>
                <w:sz w:val="24"/>
                <w:szCs w:val="24"/>
                <w:lang w:val="zh-CN"/>
              </w:rPr>
            </w:pPr>
          </w:p>
        </w:tc>
        <w:tc>
          <w:tcPr>
            <w:tcW w:w="1508" w:type="dxa"/>
            <w:vAlign w:val="center"/>
          </w:tcPr>
          <w:p w14:paraId="6BE2F4BF">
            <w:pPr>
              <w:jc w:val="center"/>
              <w:rPr>
                <w:rFonts w:cs="Times New Roman" w:asciiTheme="minorEastAsia" w:hAnsiTheme="minorEastAsia" w:eastAsiaTheme="minorEastAsia"/>
                <w:sz w:val="24"/>
                <w:szCs w:val="24"/>
                <w:lang w:val="zh-CN"/>
              </w:rPr>
            </w:pPr>
          </w:p>
        </w:tc>
      </w:tr>
    </w:tbl>
    <w:p w14:paraId="24E825B0">
      <w:pPr>
        <w:spacing w:line="360" w:lineRule="auto"/>
        <w:ind w:firstLine="437"/>
        <w:outlineLvl w:val="2"/>
        <w:rPr>
          <w:rFonts w:cs="Times New Roman" w:asciiTheme="minorEastAsia" w:hAnsiTheme="minorEastAsia" w:eastAsiaTheme="minorEastAsia"/>
          <w:b/>
          <w:bCs/>
          <w:sz w:val="24"/>
          <w:szCs w:val="24"/>
          <w:lang w:val="zh-CN"/>
        </w:rPr>
      </w:pPr>
      <w:bookmarkStart w:id="22" w:name="_Toc21631"/>
      <w:bookmarkStart w:id="23" w:name="_Toc23292"/>
      <w:bookmarkStart w:id="24" w:name="_Toc21551"/>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 xml:space="preserve">3 </w:t>
      </w:r>
      <w:r>
        <w:rPr>
          <w:rFonts w:hint="eastAsia" w:cs="Times New Roman" w:asciiTheme="minorEastAsia" w:hAnsiTheme="minorEastAsia" w:eastAsiaTheme="minorEastAsia"/>
          <w:b/>
          <w:bCs/>
          <w:sz w:val="24"/>
          <w:szCs w:val="24"/>
          <w:lang w:val="zh-CN"/>
        </w:rPr>
        <w:t>价款</w:t>
      </w:r>
      <w:bookmarkEnd w:id="22"/>
      <w:bookmarkEnd w:id="23"/>
      <w:bookmarkEnd w:id="24"/>
    </w:p>
    <w:p w14:paraId="702F2A09">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本合同总价为</w:t>
      </w:r>
      <w:r>
        <w:rPr>
          <w:rFonts w:hint="eastAsia"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元</w:t>
      </w:r>
      <w:r>
        <w:rPr>
          <w:rFonts w:hint="eastAsia" w:cs="Times New Roman" w:asciiTheme="minorEastAsia" w:hAnsiTheme="minorEastAsia" w:eastAsiaTheme="minorEastAsia"/>
          <w:sz w:val="24"/>
          <w:szCs w:val="24"/>
        </w:rPr>
        <w:t>（大写：人民币</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元）</w:t>
      </w:r>
      <w:r>
        <w:rPr>
          <w:rFonts w:cs="Times New Roman" w:asciiTheme="minorEastAsia" w:hAnsiTheme="minorEastAsia" w:eastAsiaTheme="minorEastAsia"/>
          <w:sz w:val="24"/>
          <w:szCs w:val="24"/>
        </w:rPr>
        <w:t>。</w:t>
      </w:r>
    </w:p>
    <w:p w14:paraId="28D02EF5">
      <w:pPr>
        <w:spacing w:line="360" w:lineRule="auto"/>
        <w:ind w:firstLine="435"/>
        <w:rPr>
          <w:rFonts w:cs="Times New Roman" w:asciiTheme="minorEastAsia" w:hAnsiTheme="minorEastAsia" w:eastAsiaTheme="minorEastAsia"/>
          <w:sz w:val="24"/>
          <w:szCs w:val="24"/>
          <w:u w:val="single"/>
        </w:rPr>
      </w:pPr>
      <w:r>
        <w:rPr>
          <w:rFonts w:cs="Times New Roman" w:asciiTheme="minorEastAsia" w:hAnsiTheme="minorEastAsia" w:eastAsiaTheme="minorEastAsia"/>
          <w:sz w:val="24"/>
          <w:szCs w:val="24"/>
        </w:rPr>
        <w:t>分项价格：</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ABD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23CD8F9C">
            <w:pPr>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序号</w:t>
            </w:r>
          </w:p>
        </w:tc>
        <w:tc>
          <w:tcPr>
            <w:tcW w:w="4316" w:type="dxa"/>
            <w:vAlign w:val="center"/>
          </w:tcPr>
          <w:p w14:paraId="5F182153">
            <w:pPr>
              <w:ind w:firstLine="2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分项名称</w:t>
            </w:r>
          </w:p>
        </w:tc>
        <w:tc>
          <w:tcPr>
            <w:tcW w:w="3237" w:type="dxa"/>
            <w:gridSpan w:val="2"/>
            <w:vAlign w:val="center"/>
          </w:tcPr>
          <w:p w14:paraId="08A8F063">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分项价格</w:t>
            </w:r>
          </w:p>
        </w:tc>
      </w:tr>
      <w:tr w14:paraId="2C00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21524A8">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w:t>
            </w:r>
          </w:p>
        </w:tc>
        <w:tc>
          <w:tcPr>
            <w:tcW w:w="4316" w:type="dxa"/>
            <w:vAlign w:val="center"/>
          </w:tcPr>
          <w:p w14:paraId="78C9D68C">
            <w:pPr>
              <w:ind w:firstLine="200"/>
              <w:jc w:val="center"/>
              <w:rPr>
                <w:rFonts w:cs="Times New Roman" w:asciiTheme="minorEastAsia" w:hAnsiTheme="minorEastAsia" w:eastAsiaTheme="minorEastAsia"/>
                <w:sz w:val="24"/>
                <w:szCs w:val="24"/>
              </w:rPr>
            </w:pPr>
          </w:p>
        </w:tc>
        <w:tc>
          <w:tcPr>
            <w:tcW w:w="3237" w:type="dxa"/>
            <w:gridSpan w:val="2"/>
            <w:vAlign w:val="center"/>
          </w:tcPr>
          <w:p w14:paraId="7D33ED6F">
            <w:pPr>
              <w:ind w:firstLine="200"/>
              <w:jc w:val="center"/>
              <w:rPr>
                <w:rFonts w:cs="Times New Roman" w:asciiTheme="minorEastAsia" w:hAnsiTheme="minorEastAsia" w:eastAsiaTheme="minorEastAsia"/>
                <w:sz w:val="24"/>
                <w:szCs w:val="24"/>
              </w:rPr>
            </w:pPr>
          </w:p>
        </w:tc>
      </w:tr>
      <w:tr w14:paraId="62E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BD932C6">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2</w:t>
            </w:r>
          </w:p>
        </w:tc>
        <w:tc>
          <w:tcPr>
            <w:tcW w:w="4316" w:type="dxa"/>
            <w:vAlign w:val="center"/>
          </w:tcPr>
          <w:p w14:paraId="462B6C3B">
            <w:pPr>
              <w:ind w:firstLine="200"/>
              <w:jc w:val="center"/>
              <w:rPr>
                <w:rFonts w:cs="Times New Roman" w:asciiTheme="minorEastAsia" w:hAnsiTheme="minorEastAsia" w:eastAsiaTheme="minorEastAsia"/>
                <w:sz w:val="24"/>
                <w:szCs w:val="24"/>
              </w:rPr>
            </w:pPr>
          </w:p>
        </w:tc>
        <w:tc>
          <w:tcPr>
            <w:tcW w:w="3237" w:type="dxa"/>
            <w:gridSpan w:val="2"/>
            <w:vAlign w:val="center"/>
          </w:tcPr>
          <w:p w14:paraId="4F79DB3C">
            <w:pPr>
              <w:ind w:firstLine="200"/>
              <w:jc w:val="center"/>
              <w:rPr>
                <w:rFonts w:cs="Times New Roman" w:asciiTheme="minorEastAsia" w:hAnsiTheme="minorEastAsia" w:eastAsiaTheme="minorEastAsia"/>
                <w:sz w:val="24"/>
                <w:szCs w:val="24"/>
              </w:rPr>
            </w:pPr>
          </w:p>
        </w:tc>
      </w:tr>
      <w:tr w14:paraId="71DD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3AE0D55">
            <w:pPr>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3</w:t>
            </w:r>
          </w:p>
        </w:tc>
        <w:tc>
          <w:tcPr>
            <w:tcW w:w="4316" w:type="dxa"/>
            <w:vAlign w:val="center"/>
          </w:tcPr>
          <w:p w14:paraId="31E8C95E">
            <w:pPr>
              <w:ind w:firstLine="200"/>
              <w:jc w:val="center"/>
              <w:rPr>
                <w:rFonts w:cs="Times New Roman" w:asciiTheme="minorEastAsia" w:hAnsiTheme="minorEastAsia" w:eastAsiaTheme="minorEastAsia"/>
                <w:sz w:val="24"/>
                <w:szCs w:val="24"/>
              </w:rPr>
            </w:pPr>
          </w:p>
        </w:tc>
        <w:tc>
          <w:tcPr>
            <w:tcW w:w="3237" w:type="dxa"/>
            <w:gridSpan w:val="2"/>
            <w:vAlign w:val="center"/>
          </w:tcPr>
          <w:p w14:paraId="60971A51">
            <w:pPr>
              <w:ind w:firstLine="200"/>
              <w:jc w:val="center"/>
              <w:rPr>
                <w:rFonts w:cs="Times New Roman" w:asciiTheme="minorEastAsia" w:hAnsiTheme="minorEastAsia" w:eastAsiaTheme="minorEastAsia"/>
                <w:sz w:val="24"/>
                <w:szCs w:val="24"/>
              </w:rPr>
            </w:pPr>
          </w:p>
        </w:tc>
      </w:tr>
      <w:tr w14:paraId="2F0A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91A542B">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w:t>
            </w:r>
          </w:p>
        </w:tc>
        <w:tc>
          <w:tcPr>
            <w:tcW w:w="4316" w:type="dxa"/>
            <w:vAlign w:val="center"/>
          </w:tcPr>
          <w:p w14:paraId="5E6C0DA8">
            <w:pPr>
              <w:ind w:firstLine="200"/>
              <w:jc w:val="center"/>
              <w:rPr>
                <w:rFonts w:cs="Times New Roman" w:asciiTheme="minorEastAsia" w:hAnsiTheme="minorEastAsia" w:eastAsiaTheme="minorEastAsia"/>
                <w:sz w:val="24"/>
                <w:szCs w:val="24"/>
              </w:rPr>
            </w:pPr>
          </w:p>
        </w:tc>
        <w:tc>
          <w:tcPr>
            <w:tcW w:w="3237" w:type="dxa"/>
            <w:gridSpan w:val="2"/>
            <w:vAlign w:val="center"/>
          </w:tcPr>
          <w:p w14:paraId="2E6ED65F">
            <w:pPr>
              <w:ind w:firstLine="200"/>
              <w:jc w:val="center"/>
              <w:rPr>
                <w:rFonts w:cs="Times New Roman" w:asciiTheme="minorEastAsia" w:hAnsiTheme="minorEastAsia" w:eastAsiaTheme="minorEastAsia"/>
                <w:sz w:val="24"/>
                <w:szCs w:val="24"/>
              </w:rPr>
            </w:pPr>
          </w:p>
        </w:tc>
      </w:tr>
      <w:tr w14:paraId="3B82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0EF2D2E6">
            <w:pPr>
              <w:ind w:firstLine="2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总价</w:t>
            </w:r>
          </w:p>
        </w:tc>
        <w:tc>
          <w:tcPr>
            <w:tcW w:w="3237" w:type="dxa"/>
            <w:gridSpan w:val="2"/>
            <w:vAlign w:val="center"/>
          </w:tcPr>
          <w:p w14:paraId="4B3793BD">
            <w:pPr>
              <w:ind w:firstLine="200"/>
              <w:jc w:val="center"/>
              <w:rPr>
                <w:rFonts w:cs="Times New Roman" w:asciiTheme="minorEastAsia" w:hAnsiTheme="minorEastAsia" w:eastAsiaTheme="minorEastAsia"/>
                <w:sz w:val="24"/>
                <w:szCs w:val="24"/>
              </w:rPr>
            </w:pPr>
          </w:p>
        </w:tc>
      </w:tr>
    </w:tbl>
    <w:p w14:paraId="0FD49A6B">
      <w:pPr>
        <w:spacing w:line="360" w:lineRule="auto"/>
        <w:ind w:firstLine="437"/>
        <w:outlineLvl w:val="2"/>
        <w:rPr>
          <w:rFonts w:cs="Times New Roman" w:asciiTheme="minorEastAsia" w:hAnsiTheme="minorEastAsia" w:eastAsiaTheme="minorEastAsia"/>
          <w:b/>
          <w:bCs/>
          <w:sz w:val="24"/>
          <w:szCs w:val="24"/>
          <w:lang w:val="zh-CN"/>
        </w:rPr>
      </w:pPr>
      <w:bookmarkStart w:id="25" w:name="_Toc1814"/>
      <w:bookmarkStart w:id="26" w:name="_Toc22618"/>
      <w:bookmarkStart w:id="27" w:name="_Toc10340"/>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4 付款方式和发票开具方式</w:t>
      </w:r>
      <w:bookmarkEnd w:id="25"/>
      <w:bookmarkEnd w:id="26"/>
      <w:bookmarkEnd w:id="27"/>
    </w:p>
    <w:p w14:paraId="5180DDA9">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1.4.1</w:t>
      </w:r>
      <w:r>
        <w:rPr>
          <w:rFonts w:cs="Times New Roman" w:asciiTheme="minorEastAsia" w:hAnsiTheme="minorEastAsia" w:eastAsiaTheme="minorEastAsia"/>
          <w:sz w:val="24"/>
          <w:szCs w:val="24"/>
        </w:rPr>
        <w:t>付款方式：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5AABEBD7">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1.4.2发票开具方式：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4A8F748A">
      <w:pPr>
        <w:spacing w:line="360" w:lineRule="auto"/>
        <w:ind w:firstLine="437"/>
        <w:outlineLvl w:val="2"/>
        <w:rPr>
          <w:rFonts w:cs="Times New Roman" w:asciiTheme="minorEastAsia" w:hAnsiTheme="minorEastAsia" w:eastAsiaTheme="minorEastAsia"/>
          <w:b/>
          <w:bCs/>
          <w:sz w:val="24"/>
          <w:szCs w:val="24"/>
          <w:lang w:val="zh-CN"/>
        </w:rPr>
      </w:pPr>
      <w:bookmarkStart w:id="28" w:name="_Toc2846"/>
      <w:bookmarkStart w:id="29" w:name="_Toc19304"/>
      <w:bookmarkStart w:id="30" w:name="_Toc32071"/>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5 货物交付期限</w:t>
      </w:r>
      <w:r>
        <w:rPr>
          <w:rFonts w:hint="eastAsia" w:cs="Times New Roman" w:asciiTheme="minorEastAsia" w:hAnsiTheme="minorEastAsia" w:eastAsiaTheme="minorEastAsia"/>
          <w:b/>
          <w:bCs/>
          <w:sz w:val="24"/>
          <w:szCs w:val="24"/>
          <w:lang w:val="zh-CN"/>
        </w:rPr>
        <w:t>、地点和方式</w:t>
      </w:r>
      <w:bookmarkEnd w:id="28"/>
      <w:bookmarkEnd w:id="29"/>
      <w:bookmarkEnd w:id="30"/>
    </w:p>
    <w:p w14:paraId="244CF314">
      <w:pPr>
        <w:spacing w:line="360" w:lineRule="auto"/>
        <w:ind w:firstLine="435"/>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1.5.1交付期限</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0EE9EDF4">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1.5.2交付地点</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6F98F41A">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1.5.3交付方式：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14:paraId="109AECB8">
      <w:pPr>
        <w:spacing w:line="360" w:lineRule="auto"/>
        <w:ind w:firstLine="437"/>
        <w:outlineLvl w:val="2"/>
        <w:rPr>
          <w:rFonts w:cs="Times New Roman" w:asciiTheme="minorEastAsia" w:hAnsiTheme="minorEastAsia" w:eastAsiaTheme="minorEastAsia"/>
          <w:b/>
          <w:bCs/>
          <w:sz w:val="24"/>
          <w:szCs w:val="24"/>
          <w:lang w:val="zh-CN"/>
        </w:rPr>
      </w:pPr>
      <w:bookmarkStart w:id="31" w:name="_Toc27250"/>
      <w:bookmarkStart w:id="32" w:name="_Toc19554"/>
      <w:bookmarkStart w:id="33" w:name="_Toc21423"/>
      <w:r>
        <w:rPr>
          <w:rFonts w:hint="eastAsia" w:cs="Times New Roman" w:asciiTheme="minorEastAsia" w:hAnsiTheme="minorEastAsia" w:eastAsiaTheme="minorEastAsia"/>
          <w:b/>
          <w:bCs/>
          <w:sz w:val="24"/>
          <w:szCs w:val="24"/>
          <w:lang w:val="zh-CN"/>
        </w:rPr>
        <w:t>1.6 违约责任</w:t>
      </w:r>
      <w:bookmarkEnd w:id="31"/>
      <w:bookmarkEnd w:id="32"/>
      <w:bookmarkEnd w:id="33"/>
    </w:p>
    <w:p w14:paraId="2FD322A3">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1.6.1</w:t>
      </w:r>
      <w:r>
        <w:rPr>
          <w:rFonts w:cs="Times New Roman" w:asciiTheme="minorEastAsia" w:hAnsiTheme="minorEastAsia" w:eastAsiaTheme="minorEastAsia"/>
          <w:sz w:val="24"/>
          <w:szCs w:val="24"/>
        </w:rPr>
        <w:t>除不可抗力外，如果乙方没有按照本合同约定的期限</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地点和方式交付货物，那么甲方可要求乙方支付违约金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违约金按每迟延交付货物一日的应交付而未交付货物价格的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%计算</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最高限额为</w:t>
      </w:r>
      <w:r>
        <w:rPr>
          <w:rFonts w:hint="eastAsia" w:cs="Times New Roman" w:asciiTheme="minorEastAsia" w:hAnsiTheme="minorEastAsia" w:eastAsiaTheme="minorEastAsia"/>
          <w:sz w:val="24"/>
          <w:szCs w:val="24"/>
        </w:rPr>
        <w:t>本</w:t>
      </w:r>
      <w:r>
        <w:rPr>
          <w:rFonts w:cs="Times New Roman" w:asciiTheme="minorEastAsia" w:hAnsiTheme="minorEastAsia" w:eastAsiaTheme="minorEastAsia"/>
          <w:sz w:val="24"/>
          <w:szCs w:val="24"/>
        </w:rPr>
        <w:t>合同总价的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迟延交付货物的违约金计算数额达到前述最高限额之日起</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甲方有权在要求乙方支付违约金的同时</w:t>
      </w:r>
      <w:r>
        <w:rPr>
          <w:rFonts w:hint="eastAsia" w:cs="Times New Roman" w:asciiTheme="minorEastAsia" w:hAnsiTheme="minorEastAsia" w:eastAsiaTheme="minorEastAsia"/>
          <w:sz w:val="24"/>
          <w:szCs w:val="24"/>
        </w:rPr>
        <w:t>，书面通知乙方</w:t>
      </w:r>
      <w:r>
        <w:rPr>
          <w:rFonts w:cs="Times New Roman" w:asciiTheme="minorEastAsia" w:hAnsiTheme="minorEastAsia" w:eastAsiaTheme="minorEastAsia"/>
          <w:sz w:val="24"/>
          <w:szCs w:val="24"/>
        </w:rPr>
        <w:t>解除本合同</w:t>
      </w:r>
      <w:r>
        <w:rPr>
          <w:rFonts w:hint="eastAsia" w:cs="Times New Roman" w:asciiTheme="minorEastAsia" w:hAnsiTheme="minorEastAsia" w:eastAsiaTheme="minorEastAsia"/>
          <w:sz w:val="24"/>
          <w:szCs w:val="24"/>
        </w:rPr>
        <w:t>；</w:t>
      </w:r>
    </w:p>
    <w:p w14:paraId="6D974EC2">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1.6.2</w:t>
      </w:r>
      <w:r>
        <w:rPr>
          <w:rFonts w:cs="Times New Roman" w:asciiTheme="minorEastAsia" w:hAnsiTheme="minorEastAsia" w:eastAsiaTheme="minorEastAsia"/>
          <w:sz w:val="24"/>
          <w:szCs w:val="24"/>
        </w:rPr>
        <w:t>除不可抗力外，如果甲方没有按照本合同约定的付款方式付款，那么乙方可要求甲方支付违约金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违约金按每迟延</w:t>
      </w:r>
      <w:r>
        <w:rPr>
          <w:rFonts w:hint="eastAsia" w:cs="Times New Roman" w:asciiTheme="minorEastAsia" w:hAnsiTheme="minorEastAsia" w:eastAsiaTheme="minorEastAsia"/>
          <w:sz w:val="24"/>
          <w:szCs w:val="24"/>
        </w:rPr>
        <w:t>付款</w:t>
      </w:r>
      <w:r>
        <w:rPr>
          <w:rFonts w:cs="Times New Roman" w:asciiTheme="minorEastAsia" w:hAnsiTheme="minorEastAsia" w:eastAsiaTheme="minorEastAsia"/>
          <w:sz w:val="24"/>
          <w:szCs w:val="24"/>
        </w:rPr>
        <w:t>一日的应付而未付款的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%计算</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最高限额为</w:t>
      </w:r>
      <w:r>
        <w:rPr>
          <w:rFonts w:hint="eastAsia" w:cs="Times New Roman" w:asciiTheme="minorEastAsia" w:hAnsiTheme="minorEastAsia" w:eastAsiaTheme="minorEastAsia"/>
          <w:sz w:val="24"/>
          <w:szCs w:val="24"/>
        </w:rPr>
        <w:t>本</w:t>
      </w:r>
      <w:r>
        <w:rPr>
          <w:rFonts w:cs="Times New Roman" w:asciiTheme="minorEastAsia" w:hAnsiTheme="minorEastAsia" w:eastAsiaTheme="minorEastAsia"/>
          <w:sz w:val="24"/>
          <w:szCs w:val="24"/>
        </w:rPr>
        <w:t>合同总价的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迟延</w:t>
      </w:r>
      <w:r>
        <w:rPr>
          <w:rFonts w:hint="eastAsia" w:cs="Times New Roman" w:asciiTheme="minorEastAsia" w:hAnsiTheme="minorEastAsia" w:eastAsiaTheme="minorEastAsia"/>
          <w:sz w:val="24"/>
          <w:szCs w:val="24"/>
        </w:rPr>
        <w:t>付款</w:t>
      </w:r>
      <w:r>
        <w:rPr>
          <w:rFonts w:cs="Times New Roman" w:asciiTheme="minorEastAsia" w:hAnsiTheme="minorEastAsia" w:eastAsiaTheme="minorEastAsia"/>
          <w:sz w:val="24"/>
          <w:szCs w:val="24"/>
        </w:rPr>
        <w:t>的违约金计算数额达到前述最高限额之日起</w:t>
      </w:r>
      <w:r>
        <w:rPr>
          <w:rFonts w:hint="eastAsia" w:cs="Times New Roman" w:asciiTheme="minorEastAsia" w:hAnsiTheme="minorEastAsia" w:eastAsiaTheme="minorEastAsia"/>
          <w:sz w:val="24"/>
          <w:szCs w:val="24"/>
        </w:rPr>
        <w:t>，乙</w:t>
      </w:r>
      <w:r>
        <w:rPr>
          <w:rFonts w:cs="Times New Roman" w:asciiTheme="minorEastAsia" w:hAnsiTheme="minorEastAsia" w:eastAsiaTheme="minorEastAsia"/>
          <w:sz w:val="24"/>
          <w:szCs w:val="24"/>
        </w:rPr>
        <w:t>方有权在要求甲方支付违约金的同时</w:t>
      </w:r>
      <w:r>
        <w:rPr>
          <w:rFonts w:hint="eastAsia" w:cs="Times New Roman" w:asciiTheme="minorEastAsia" w:hAnsiTheme="minorEastAsia" w:eastAsiaTheme="minorEastAsia"/>
          <w:sz w:val="24"/>
          <w:szCs w:val="24"/>
        </w:rPr>
        <w:t>，书面通知甲方</w:t>
      </w:r>
      <w:r>
        <w:rPr>
          <w:rFonts w:cs="Times New Roman" w:asciiTheme="minorEastAsia" w:hAnsiTheme="minorEastAsia" w:eastAsiaTheme="minorEastAsia"/>
          <w:sz w:val="24"/>
          <w:szCs w:val="24"/>
        </w:rPr>
        <w:t>解除本合同</w:t>
      </w:r>
      <w:r>
        <w:rPr>
          <w:rFonts w:hint="eastAsia" w:cs="Times New Roman" w:asciiTheme="minorEastAsia" w:hAnsiTheme="minorEastAsia" w:eastAsiaTheme="minorEastAsia"/>
          <w:sz w:val="24"/>
          <w:szCs w:val="24"/>
        </w:rPr>
        <w:t>；</w:t>
      </w:r>
    </w:p>
    <w:p w14:paraId="32E75059">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1ADF0F">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58D380">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BAFC2AC">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1.6.6如果出现</w:t>
      </w:r>
      <w:r>
        <w:rPr>
          <w:rFonts w:hint="eastAsia" w:cs="Times New Roman" w:asciiTheme="minorEastAsia" w:hAnsiTheme="minorEastAsia" w:eastAsiaTheme="minorEastAsia"/>
          <w:sz w:val="24"/>
          <w:szCs w:val="24"/>
          <w:lang w:eastAsia="zh-CN"/>
        </w:rPr>
        <w:t>监督管理部门</w:t>
      </w:r>
      <w:r>
        <w:rPr>
          <w:rFonts w:hint="eastAsia" w:cs="Times New Roman" w:asciiTheme="minorEastAsia" w:hAnsiTheme="minorEastAsia" w:eastAsiaTheme="minorEastAsia"/>
          <w:sz w:val="24"/>
          <w:szCs w:val="24"/>
        </w:rPr>
        <w:t>在处理投诉事项期间，书面通知甲方暂停采购活动的情形，或者询问或质疑事项可能影响中标结果的，导致甲方中止履行合同的情形，均不视为甲方违约。</w:t>
      </w:r>
    </w:p>
    <w:p w14:paraId="39C4EE2E">
      <w:pPr>
        <w:spacing w:line="360" w:lineRule="auto"/>
        <w:ind w:firstLine="437"/>
        <w:outlineLvl w:val="2"/>
        <w:rPr>
          <w:rFonts w:cs="Times New Roman" w:asciiTheme="minorEastAsia" w:hAnsiTheme="minorEastAsia" w:eastAsiaTheme="minorEastAsia"/>
          <w:b/>
          <w:bCs/>
          <w:sz w:val="24"/>
          <w:szCs w:val="24"/>
          <w:lang w:val="zh-CN"/>
        </w:rPr>
      </w:pPr>
      <w:bookmarkStart w:id="34" w:name="_Toc28375"/>
      <w:bookmarkStart w:id="35" w:name="_Toc15583"/>
      <w:bookmarkStart w:id="36" w:name="_Toc16021"/>
      <w:r>
        <w:rPr>
          <w:rFonts w:hint="eastAsia" w:cs="Times New Roman" w:asciiTheme="minorEastAsia" w:hAnsiTheme="minorEastAsia" w:eastAsiaTheme="minorEastAsia"/>
          <w:b/>
          <w:bCs/>
          <w:sz w:val="24"/>
          <w:szCs w:val="24"/>
          <w:lang w:val="zh-CN"/>
        </w:rPr>
        <w:t>1.7</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合同</w:t>
      </w:r>
      <w:r>
        <w:rPr>
          <w:rFonts w:cs="Times New Roman" w:asciiTheme="minorEastAsia" w:hAnsiTheme="minorEastAsia" w:eastAsiaTheme="minorEastAsia"/>
          <w:b/>
          <w:bCs/>
          <w:sz w:val="24"/>
          <w:szCs w:val="24"/>
          <w:lang w:val="zh-CN"/>
        </w:rPr>
        <w:t>争议的解决</w:t>
      </w:r>
      <w:bookmarkEnd w:id="34"/>
      <w:bookmarkEnd w:id="35"/>
      <w:bookmarkEnd w:id="36"/>
    </w:p>
    <w:p w14:paraId="010E0C4B">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本合</w:t>
      </w:r>
      <w:r>
        <w:rPr>
          <w:rFonts w:cs="Times New Roman" w:asciiTheme="minorEastAsia" w:hAnsiTheme="minorEastAsia" w:eastAsiaTheme="minorEastAsia"/>
          <w:sz w:val="24"/>
          <w:szCs w:val="24"/>
        </w:rPr>
        <w:t>同履行过程中发生的任何争议，双方当事人均可</w:t>
      </w:r>
      <w:r>
        <w:rPr>
          <w:rFonts w:hint="eastAsia" w:cs="Times New Roman" w:asciiTheme="minorEastAsia" w:hAnsiTheme="minorEastAsia" w:eastAsiaTheme="minorEastAsia"/>
          <w:sz w:val="24"/>
          <w:szCs w:val="24"/>
        </w:rPr>
        <w:t>通过和解或者调解解决；不愿和解、调解或者和解、调解不成的，可以选择下列第</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种方式解决：</w:t>
      </w:r>
    </w:p>
    <w:p w14:paraId="0F7D20F6">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1.7.1将争议提交</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仲裁委员会依申请仲裁时其现行有效的仲裁规则裁决；</w:t>
      </w:r>
    </w:p>
    <w:p w14:paraId="12D75B74">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1.7.2向</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人民法院起诉。</w:t>
      </w:r>
    </w:p>
    <w:p w14:paraId="3022E5E5">
      <w:pPr>
        <w:spacing w:line="360" w:lineRule="auto"/>
        <w:ind w:firstLine="437"/>
        <w:outlineLvl w:val="2"/>
        <w:rPr>
          <w:rFonts w:cs="Times New Roman" w:asciiTheme="minorEastAsia" w:hAnsiTheme="minorEastAsia" w:eastAsiaTheme="minorEastAsia"/>
          <w:b/>
          <w:bCs/>
          <w:sz w:val="24"/>
          <w:szCs w:val="24"/>
          <w:lang w:val="zh-CN"/>
        </w:rPr>
      </w:pPr>
      <w:bookmarkStart w:id="37" w:name="_Toc15322"/>
      <w:bookmarkStart w:id="38" w:name="_Toc7245"/>
      <w:bookmarkStart w:id="39" w:name="_Toc11173"/>
      <w:r>
        <w:rPr>
          <w:rFonts w:hint="eastAsia" w:cs="Times New Roman" w:asciiTheme="minorEastAsia" w:hAnsiTheme="minorEastAsia" w:eastAsiaTheme="minorEastAsia"/>
          <w:b/>
          <w:bCs/>
          <w:sz w:val="24"/>
          <w:szCs w:val="24"/>
          <w:lang w:val="zh-CN"/>
        </w:rPr>
        <w:t>1.8</w:t>
      </w:r>
      <w:r>
        <w:rPr>
          <w:rFonts w:cs="Times New Roman" w:asciiTheme="minorEastAsia" w:hAnsiTheme="minorEastAsia" w:eastAsiaTheme="minorEastAsia"/>
          <w:b/>
          <w:bCs/>
          <w:sz w:val="24"/>
          <w:szCs w:val="24"/>
          <w:lang w:val="zh-CN"/>
        </w:rPr>
        <w:t xml:space="preserve"> 合同生效</w:t>
      </w:r>
      <w:bookmarkEnd w:id="37"/>
      <w:bookmarkEnd w:id="38"/>
      <w:bookmarkEnd w:id="39"/>
    </w:p>
    <w:p w14:paraId="754463C0">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本合同自</w:t>
      </w:r>
      <w:r>
        <w:rPr>
          <w:rFonts w:hint="eastAsia" w:cs="Times New Roman" w:asciiTheme="minorEastAsia" w:hAnsiTheme="minorEastAsia" w:eastAsiaTheme="minorEastAsia"/>
          <w:sz w:val="24"/>
          <w:szCs w:val="24"/>
        </w:rPr>
        <w:t>双方当事人盖章时</w:t>
      </w:r>
      <w:r>
        <w:rPr>
          <w:rFonts w:cs="Times New Roman" w:asciiTheme="minorEastAsia" w:hAnsiTheme="minorEastAsia" w:eastAsiaTheme="minorEastAsia"/>
          <w:sz w:val="24"/>
          <w:szCs w:val="24"/>
        </w:rPr>
        <w:t>生效。</w:t>
      </w:r>
    </w:p>
    <w:p w14:paraId="4E2931D6">
      <w:pPr>
        <w:autoSpaceDE w:val="0"/>
        <w:autoSpaceDN w:val="0"/>
        <w:adjustRightInd w:val="0"/>
        <w:spacing w:line="560" w:lineRule="exact"/>
        <w:rPr>
          <w:rFonts w:cs="Times New Roman" w:asciiTheme="minorEastAsia" w:hAnsiTheme="minorEastAsia" w:eastAsiaTheme="minorEastAsia"/>
          <w:sz w:val="24"/>
          <w:szCs w:val="24"/>
          <w:lang w:val="zh-CN"/>
        </w:rPr>
      </w:pPr>
    </w:p>
    <w:p w14:paraId="354C48A6">
      <w:pPr>
        <w:autoSpaceDE w:val="0"/>
        <w:autoSpaceDN w:val="0"/>
        <w:adjustRightInd w:val="0"/>
        <w:spacing w:line="560" w:lineRule="exact"/>
        <w:rPr>
          <w:rFonts w:cs="Times New Roman" w:asciiTheme="minorEastAsia" w:hAnsiTheme="minorEastAsia" w:eastAsiaTheme="minorEastAsia"/>
          <w:sz w:val="24"/>
          <w:szCs w:val="24"/>
          <w:lang w:val="zh-CN"/>
        </w:rPr>
      </w:pPr>
    </w:p>
    <w:p w14:paraId="712F5822">
      <w:pPr>
        <w:autoSpaceDE w:val="0"/>
        <w:autoSpaceDN w:val="0"/>
        <w:adjustRightInd w:val="0"/>
        <w:spacing w:line="560" w:lineRule="exact"/>
        <w:rPr>
          <w:rFonts w:cs="Times New Roman" w:asciiTheme="minorEastAsia" w:hAnsiTheme="minorEastAsia" w:eastAsiaTheme="minorEastAsia"/>
          <w:sz w:val="24"/>
          <w:szCs w:val="24"/>
          <w:lang w:val="zh-CN"/>
        </w:rPr>
      </w:pPr>
    </w:p>
    <w:p w14:paraId="46F8C50F">
      <w:pPr>
        <w:autoSpaceDE w:val="0"/>
        <w:autoSpaceDN w:val="0"/>
        <w:adjustRightInd w:val="0"/>
        <w:spacing w:line="560" w:lineRule="exact"/>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110ECD83">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0A9C4662">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5CCB71B9">
      <w:pPr>
        <w:widowControl/>
        <w:spacing w:line="560" w:lineRule="exact"/>
        <w:jc w:val="left"/>
        <w:rPr>
          <w:rFonts w:cs="Times New Roman" w:asciiTheme="minorEastAsia" w:hAnsiTheme="minorEastAsia" w:eastAsiaTheme="minorEastAsia"/>
          <w:bCs/>
          <w:sz w:val="24"/>
          <w:szCs w:val="24"/>
        </w:rPr>
      </w:pPr>
      <w:bookmarkStart w:id="40" w:name="_Toc331685783"/>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38524EEA">
      <w:pPr>
        <w:widowControl/>
        <w:jc w:val="lef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br w:type="page"/>
      </w:r>
    </w:p>
    <w:p w14:paraId="205B7A8F">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第二部分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合同一般条款</w:t>
      </w:r>
      <w:bookmarkEnd w:id="40"/>
    </w:p>
    <w:p w14:paraId="4AB83BC8">
      <w:pPr>
        <w:spacing w:line="360" w:lineRule="auto"/>
        <w:ind w:firstLine="437"/>
        <w:outlineLvl w:val="2"/>
        <w:rPr>
          <w:rFonts w:cs="Times New Roman" w:asciiTheme="minorEastAsia" w:hAnsiTheme="minorEastAsia" w:eastAsiaTheme="minorEastAsia"/>
          <w:b/>
          <w:bCs/>
          <w:sz w:val="24"/>
          <w:szCs w:val="24"/>
          <w:lang w:val="zh-CN"/>
        </w:rPr>
      </w:pPr>
      <w:bookmarkStart w:id="41" w:name="_Ref467379094"/>
      <w:bookmarkStart w:id="42" w:name="_Ref467379101"/>
      <w:bookmarkStart w:id="43" w:name="_Toc279701240"/>
      <w:bookmarkStart w:id="44" w:name="_Toc16917"/>
      <w:bookmarkStart w:id="45" w:name="_Ref467378404"/>
      <w:bookmarkStart w:id="46" w:name="_Ref467379195"/>
      <w:bookmarkStart w:id="47" w:name="_Ref467378499"/>
      <w:bookmarkStart w:id="48" w:name="_Toc28763"/>
      <w:bookmarkStart w:id="49" w:name="_Ref467379109"/>
      <w:bookmarkStart w:id="50" w:name="_Toc487900349"/>
      <w:bookmarkStart w:id="51" w:name="_Ref467378463"/>
      <w:bookmarkStart w:id="52" w:name="_Toc259093669"/>
      <w:bookmarkStart w:id="53" w:name="_Ref467379225"/>
      <w:bookmarkStart w:id="54" w:name="_Toc19614"/>
      <w:bookmarkStart w:id="55" w:name="_Ref467379214"/>
      <w:bookmarkStart w:id="56" w:name="_Ref467379205"/>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 xml:space="preserve"> 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A7AC0C9">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本合同中的下列</w:t>
      </w:r>
      <w:r>
        <w:rPr>
          <w:rFonts w:hint="eastAsia" w:cs="Times New Roman" w:asciiTheme="minorEastAsia" w:hAnsiTheme="minorEastAsia" w:eastAsiaTheme="minorEastAsia"/>
          <w:sz w:val="24"/>
          <w:szCs w:val="24"/>
        </w:rPr>
        <w:t>词</w:t>
      </w:r>
      <w:r>
        <w:rPr>
          <w:rFonts w:cs="Times New Roman" w:asciiTheme="minorEastAsia" w:hAnsiTheme="minorEastAsia" w:eastAsiaTheme="minorEastAsia"/>
          <w:sz w:val="24"/>
          <w:szCs w:val="24"/>
        </w:rPr>
        <w:t>语应</w:t>
      </w:r>
      <w:r>
        <w:rPr>
          <w:rFonts w:hint="eastAsia" w:cs="Times New Roman" w:asciiTheme="minorEastAsia" w:hAnsiTheme="minorEastAsia" w:eastAsiaTheme="minorEastAsia"/>
          <w:sz w:val="24"/>
          <w:szCs w:val="24"/>
        </w:rPr>
        <w:t>按以下内容进行</w:t>
      </w:r>
      <w:r>
        <w:rPr>
          <w:rFonts w:cs="Times New Roman" w:asciiTheme="minorEastAsia" w:hAnsiTheme="minorEastAsia" w:eastAsiaTheme="minorEastAsia"/>
          <w:sz w:val="24"/>
          <w:szCs w:val="24"/>
        </w:rPr>
        <w:t>解释：</w:t>
      </w:r>
    </w:p>
    <w:p w14:paraId="5D5B3421">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“合同”系指采购人和中标人签订的载明双方当事人所达成的协议，并包括所有的附件、附录和构成合同的其他文件。</w:t>
      </w:r>
    </w:p>
    <w:p w14:paraId="564B6D6D">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1.2“合同价”系指根据合同约定，中标人在完全履行合同义务后</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采购人应支付给中标人的价格。</w:t>
      </w:r>
    </w:p>
    <w:p w14:paraId="3C82BDD7">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1.3“货物”系指</w:t>
      </w:r>
      <w:r>
        <w:rPr>
          <w:rFonts w:hint="eastAsia" w:cs="Times New Roman" w:asciiTheme="minorEastAsia" w:hAnsiTheme="minorEastAsia" w:eastAsiaTheme="minorEastAsia"/>
          <w:sz w:val="24"/>
          <w:szCs w:val="24"/>
        </w:rPr>
        <w:t>中标人</w:t>
      </w:r>
      <w:r>
        <w:rPr>
          <w:rFonts w:cs="Times New Roman" w:asciiTheme="minorEastAsia" w:hAnsiTheme="minorEastAsia" w:eastAsiaTheme="minorEastAsia"/>
          <w:sz w:val="24"/>
          <w:szCs w:val="24"/>
        </w:rPr>
        <w:t>根据合同约定应向采购人交付的一切</w:t>
      </w:r>
      <w:r>
        <w:rPr>
          <w:rFonts w:hint="eastAsia" w:cs="Times New Roman" w:asciiTheme="minorEastAsia" w:hAnsiTheme="minorEastAsia" w:eastAsiaTheme="minorEastAsia"/>
          <w:sz w:val="24"/>
          <w:szCs w:val="24"/>
        </w:rPr>
        <w:t>各种形态和种类的物品，包括原材料、燃料、设备、</w:t>
      </w:r>
      <w:r>
        <w:rPr>
          <w:rFonts w:cs="Times New Roman" w:asciiTheme="minorEastAsia" w:hAnsiTheme="minorEastAsia" w:eastAsiaTheme="minorEastAsia"/>
          <w:sz w:val="24"/>
          <w:szCs w:val="24"/>
        </w:rPr>
        <w:t>机械、仪表、备件</w:t>
      </w:r>
      <w:r>
        <w:rPr>
          <w:rFonts w:hint="eastAsia" w:cs="Times New Roman" w:asciiTheme="minorEastAsia" w:hAnsiTheme="minorEastAsia" w:eastAsiaTheme="minorEastAsia"/>
          <w:sz w:val="24"/>
          <w:szCs w:val="24"/>
        </w:rPr>
        <w:t>、计算机软件、产品等</w:t>
      </w:r>
      <w:r>
        <w:rPr>
          <w:rFonts w:cs="Times New Roman" w:asciiTheme="minorEastAsia" w:hAnsiTheme="minorEastAsia" w:eastAsiaTheme="minorEastAsia"/>
          <w:sz w:val="24"/>
          <w:szCs w:val="24"/>
        </w:rPr>
        <w:t>，并包括工具、手册等其他相关资料。</w:t>
      </w:r>
    </w:p>
    <w:p w14:paraId="1E10E834">
      <w:pPr>
        <w:spacing w:line="360" w:lineRule="auto"/>
        <w:ind w:firstLine="435"/>
        <w:rPr>
          <w:rFonts w:cs="Times New Roman" w:asciiTheme="minorEastAsia" w:hAnsiTheme="minorEastAsia" w:eastAsiaTheme="minorEastAsia"/>
          <w:sz w:val="24"/>
          <w:szCs w:val="24"/>
        </w:rPr>
      </w:pPr>
      <w:bookmarkStart w:id="57" w:name="_Ref467378840"/>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甲方</w:t>
      </w:r>
      <w:r>
        <w:rPr>
          <w:rFonts w:cs="Times New Roman" w:asciiTheme="minorEastAsia" w:hAnsiTheme="minorEastAsia" w:eastAsiaTheme="minorEastAsia"/>
          <w:sz w:val="24"/>
          <w:szCs w:val="24"/>
        </w:rPr>
        <w:t>”系指与</w:t>
      </w:r>
      <w:r>
        <w:rPr>
          <w:rFonts w:hint="eastAsia" w:cs="Times New Roman" w:asciiTheme="minorEastAsia" w:hAnsiTheme="minorEastAsia" w:eastAsiaTheme="minorEastAsia"/>
          <w:sz w:val="24"/>
          <w:szCs w:val="24"/>
        </w:rPr>
        <w:t>中标人</w:t>
      </w:r>
      <w:r>
        <w:rPr>
          <w:rFonts w:cs="Times New Roman" w:asciiTheme="minorEastAsia" w:hAnsiTheme="minorEastAsia" w:eastAsiaTheme="minorEastAsia"/>
          <w:sz w:val="24"/>
          <w:szCs w:val="24"/>
        </w:rPr>
        <w:t>签署合同的采购人</w:t>
      </w:r>
      <w:bookmarkEnd w:id="57"/>
      <w:r>
        <w:rPr>
          <w:rFonts w:hint="eastAsia" w:cs="Times New Roman" w:asciiTheme="minorEastAsia" w:hAnsiTheme="minorEastAsia" w:eastAsiaTheme="minorEastAsia"/>
          <w:sz w:val="24"/>
          <w:szCs w:val="24"/>
        </w:rPr>
        <w:t>；采购人委托采购代理机构代表其与乙方签订合同的，采购人的授权委托书作为合同附件。</w:t>
      </w:r>
    </w:p>
    <w:p w14:paraId="5A7CE913">
      <w:pPr>
        <w:spacing w:line="360" w:lineRule="auto"/>
        <w:ind w:firstLine="435"/>
        <w:rPr>
          <w:rFonts w:cs="Times New Roman" w:asciiTheme="minorEastAsia" w:hAnsiTheme="minorEastAsia" w:eastAsiaTheme="minorEastAsia"/>
          <w:sz w:val="24"/>
          <w:szCs w:val="24"/>
        </w:rPr>
      </w:pPr>
      <w:bookmarkStart w:id="58" w:name="_Ref467379400"/>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“乙方”系指根据合同约定交付货物的中标人</w:t>
      </w:r>
      <w:bookmarkEnd w:id="58"/>
      <w:r>
        <w:rPr>
          <w:rFonts w:hint="eastAsia" w:cs="Times New Roman" w:asciiTheme="minorEastAsia" w:hAnsiTheme="minorEastAsia" w:eastAsiaTheme="minorEastAsia"/>
          <w:sz w:val="24"/>
          <w:szCs w:val="24"/>
        </w:rPr>
        <w:t>；两个以上的自然人、法人或者其他组织组成一个联合体，以一个供应商的身份共同参加</w:t>
      </w:r>
      <w:r>
        <w:rPr>
          <w:rFonts w:hint="eastAsia" w:cs="Times New Roman" w:asciiTheme="minorEastAsia" w:hAnsiTheme="minorEastAsia" w:eastAsiaTheme="minorEastAsia"/>
          <w:sz w:val="24"/>
          <w:szCs w:val="24"/>
          <w:lang w:eastAsia="zh-CN"/>
        </w:rPr>
        <w:t>采购</w:t>
      </w:r>
      <w:r>
        <w:rPr>
          <w:rFonts w:hint="eastAsia" w:cs="Times New Roman" w:asciiTheme="minorEastAsia" w:hAnsiTheme="minorEastAsia" w:eastAsiaTheme="minorEastAsia"/>
          <w:sz w:val="24"/>
          <w:szCs w:val="24"/>
        </w:rPr>
        <w:t>的，联合体各方均应为乙方或者与乙方相同地位的合同当事人，并就合同约定的事项对甲方承担连带责任。</w:t>
      </w:r>
    </w:p>
    <w:p w14:paraId="63CEB46A">
      <w:pPr>
        <w:spacing w:line="360" w:lineRule="auto"/>
        <w:ind w:firstLine="435"/>
        <w:rPr>
          <w:rFonts w:cs="Times New Roman" w:asciiTheme="minorEastAsia" w:hAnsiTheme="minorEastAsia" w:eastAsiaTheme="minorEastAsia"/>
          <w:sz w:val="24"/>
          <w:szCs w:val="24"/>
        </w:rPr>
      </w:pPr>
      <w:bookmarkStart w:id="59" w:name="_Ref467379436"/>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6</w:t>
      </w:r>
      <w:r>
        <w:rPr>
          <w:rFonts w:cs="Times New Roman" w:asciiTheme="minorEastAsia" w:hAnsiTheme="minorEastAsia" w:eastAsiaTheme="minorEastAsia"/>
          <w:sz w:val="24"/>
          <w:szCs w:val="24"/>
        </w:rPr>
        <w:t>“现场”系指合同约定货物将要运至</w:t>
      </w:r>
      <w:r>
        <w:rPr>
          <w:rFonts w:hint="eastAsia" w:cs="Times New Roman" w:asciiTheme="minorEastAsia" w:hAnsiTheme="minorEastAsia" w:eastAsiaTheme="minorEastAsia"/>
          <w:sz w:val="24"/>
          <w:szCs w:val="24"/>
        </w:rPr>
        <w:t>或者</w:t>
      </w:r>
      <w:r>
        <w:rPr>
          <w:rFonts w:cs="Times New Roman" w:asciiTheme="minorEastAsia" w:hAnsiTheme="minorEastAsia" w:eastAsiaTheme="minorEastAsia"/>
          <w:sz w:val="24"/>
          <w:szCs w:val="24"/>
        </w:rPr>
        <w:t>安装的地点。</w:t>
      </w:r>
      <w:bookmarkEnd w:id="59"/>
    </w:p>
    <w:p w14:paraId="02B1E114">
      <w:pPr>
        <w:spacing w:line="360" w:lineRule="auto"/>
        <w:ind w:firstLine="437"/>
        <w:outlineLvl w:val="2"/>
        <w:rPr>
          <w:rFonts w:cs="Times New Roman" w:asciiTheme="minorEastAsia" w:hAnsiTheme="minorEastAsia" w:eastAsiaTheme="minorEastAsia"/>
          <w:b/>
          <w:bCs/>
          <w:sz w:val="24"/>
          <w:szCs w:val="24"/>
          <w:lang w:val="zh-CN"/>
        </w:rPr>
      </w:pPr>
      <w:bookmarkStart w:id="60" w:name="_Toc487900350"/>
      <w:bookmarkStart w:id="61" w:name="_Toc279701241"/>
      <w:bookmarkStart w:id="62" w:name="_Toc32504"/>
      <w:bookmarkStart w:id="63" w:name="_Toc259093670"/>
      <w:bookmarkStart w:id="64" w:name="_Toc13336"/>
      <w:bookmarkStart w:id="65" w:name="_Toc27635"/>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2 技术规范</w:t>
      </w:r>
      <w:bookmarkEnd w:id="60"/>
      <w:bookmarkEnd w:id="61"/>
      <w:bookmarkEnd w:id="62"/>
      <w:bookmarkEnd w:id="63"/>
      <w:bookmarkEnd w:id="64"/>
      <w:bookmarkEnd w:id="65"/>
    </w:p>
    <w:p w14:paraId="39CDDFF8">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如果采购文件中没有技术规范的相应说明，那么应以国家有关部门最新颁布的相应标准</w:t>
      </w:r>
      <w:r>
        <w:rPr>
          <w:rFonts w:hint="eastAsia" w:cs="Times New Roman" w:asciiTheme="minorEastAsia" w:hAnsiTheme="minorEastAsia" w:eastAsiaTheme="minorEastAsia"/>
          <w:sz w:val="24"/>
          <w:szCs w:val="24"/>
        </w:rPr>
        <w:t>和</w:t>
      </w:r>
      <w:r>
        <w:rPr>
          <w:rFonts w:cs="Times New Roman" w:asciiTheme="minorEastAsia" w:hAnsiTheme="minorEastAsia" w:eastAsiaTheme="minorEastAsia"/>
          <w:sz w:val="24"/>
          <w:szCs w:val="24"/>
        </w:rPr>
        <w:t>规范为准。</w:t>
      </w:r>
    </w:p>
    <w:p w14:paraId="3D813383">
      <w:pPr>
        <w:spacing w:line="360" w:lineRule="auto"/>
        <w:ind w:firstLine="437"/>
        <w:outlineLvl w:val="2"/>
        <w:rPr>
          <w:rFonts w:cs="Times New Roman" w:asciiTheme="minorEastAsia" w:hAnsiTheme="minorEastAsia" w:eastAsiaTheme="minorEastAsia"/>
          <w:b/>
          <w:bCs/>
          <w:sz w:val="24"/>
          <w:szCs w:val="24"/>
          <w:lang w:val="zh-CN"/>
        </w:rPr>
      </w:pPr>
      <w:bookmarkStart w:id="66" w:name="_Toc27853"/>
      <w:bookmarkStart w:id="67" w:name="_Toc259093671"/>
      <w:bookmarkStart w:id="68" w:name="_Toc487900351"/>
      <w:bookmarkStart w:id="69" w:name="_Toc279701242"/>
      <w:bookmarkStart w:id="70" w:name="_Toc31634"/>
      <w:bookmarkStart w:id="71" w:name="_Toc9829"/>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3 知识产权</w:t>
      </w:r>
      <w:bookmarkEnd w:id="66"/>
      <w:bookmarkEnd w:id="67"/>
      <w:bookmarkEnd w:id="68"/>
      <w:bookmarkEnd w:id="69"/>
      <w:bookmarkEnd w:id="70"/>
      <w:bookmarkEnd w:id="71"/>
    </w:p>
    <w:p w14:paraId="6A0C6482">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2.3.1乙</w:t>
      </w:r>
      <w:r>
        <w:rPr>
          <w:rFonts w:cs="Times New Roman" w:asciiTheme="minorEastAsia" w:hAnsiTheme="minorEastAsia" w:eastAsiaTheme="minorEastAsia"/>
          <w:sz w:val="24"/>
          <w:szCs w:val="24"/>
        </w:rPr>
        <w:t>方应保证甲方在使用该货物或其任何一部分时不受任何第三方提出的侵犯其著作权、商标权、专利权等知识产权方面的起诉</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如果任何第三方提出侵权</w:t>
      </w:r>
      <w:r>
        <w:rPr>
          <w:rFonts w:hint="eastAsia" w:cs="Times New Roman" w:asciiTheme="minorEastAsia" w:hAnsiTheme="minorEastAsia" w:eastAsiaTheme="minorEastAsia"/>
          <w:sz w:val="24"/>
          <w:szCs w:val="24"/>
        </w:rPr>
        <w:t>指控</w:t>
      </w:r>
      <w:r>
        <w:rPr>
          <w:rFonts w:cs="Times New Roman" w:asciiTheme="minorEastAsia" w:hAnsiTheme="minorEastAsia" w:eastAsiaTheme="minorEastAsia"/>
          <w:sz w:val="24"/>
          <w:szCs w:val="24"/>
        </w:rPr>
        <w:t>，那么乙方须与该第三方交涉并承担由此发生的一切责任、费用和赔偿</w:t>
      </w:r>
      <w:r>
        <w:rPr>
          <w:rFonts w:hint="eastAsia" w:cs="Times New Roman" w:asciiTheme="minorEastAsia" w:hAnsiTheme="minorEastAsia" w:eastAsiaTheme="minorEastAsia"/>
          <w:sz w:val="24"/>
          <w:szCs w:val="24"/>
        </w:rPr>
        <w:t>；</w:t>
      </w:r>
    </w:p>
    <w:p w14:paraId="5E0602EB">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2.3.2具有知识产权的计算机软件等货物的知识产权归属，</w:t>
      </w:r>
      <w:r>
        <w:rPr>
          <w:rFonts w:cs="Times New Roman" w:asciiTheme="minorEastAsia" w:hAnsiTheme="minorEastAsia" w:eastAsiaTheme="minorEastAsia"/>
          <w:sz w:val="24"/>
          <w:szCs w:val="24"/>
        </w:rPr>
        <w:t>详见</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w:t>
      </w:r>
    </w:p>
    <w:p w14:paraId="415F0C37">
      <w:pPr>
        <w:spacing w:line="360" w:lineRule="auto"/>
        <w:ind w:firstLine="437"/>
        <w:outlineLvl w:val="2"/>
        <w:rPr>
          <w:rFonts w:cs="Times New Roman" w:asciiTheme="minorEastAsia" w:hAnsiTheme="minorEastAsia" w:eastAsiaTheme="minorEastAsia"/>
          <w:b/>
          <w:sz w:val="24"/>
          <w:szCs w:val="24"/>
        </w:rPr>
      </w:pPr>
      <w:bookmarkStart w:id="72" w:name="_Toc11932"/>
      <w:bookmarkStart w:id="73" w:name="_Toc29149"/>
      <w:bookmarkStart w:id="74" w:name="_Toc4194"/>
      <w:r>
        <w:rPr>
          <w:rFonts w:hint="eastAsia" w:cs="Times New Roman" w:asciiTheme="minorEastAsia" w:hAnsiTheme="minorEastAsia" w:eastAsiaTheme="minorEastAsia"/>
          <w:b/>
          <w:bCs/>
          <w:sz w:val="24"/>
          <w:szCs w:val="24"/>
          <w:lang w:val="zh-CN"/>
        </w:rPr>
        <w:t>2.4</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包装和装运</w:t>
      </w:r>
      <w:bookmarkEnd w:id="72"/>
      <w:bookmarkEnd w:id="73"/>
      <w:bookmarkEnd w:id="74"/>
    </w:p>
    <w:p w14:paraId="0FD7880B">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2.4.1除</w:t>
      </w:r>
      <w:r>
        <w:rPr>
          <w:rFonts w:cs="Times New Roman" w:asciiTheme="minorEastAsia" w:hAnsiTheme="minorEastAsia" w:eastAsiaTheme="minorEastAsia"/>
          <w:b/>
          <w:i/>
          <w:sz w:val="24"/>
          <w:szCs w:val="24"/>
          <w:u w:val="single"/>
        </w:rPr>
        <w:t>合同专用条款</w:t>
      </w:r>
      <w:r>
        <w:rPr>
          <w:rFonts w:hint="eastAsia" w:cs="Times New Roman" w:asciiTheme="minorEastAsia" w:hAnsiTheme="minorEastAsia" w:eastAsiaTheme="minor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2FCE2C">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2.4.2装运货物的要求和通知，详见</w:t>
      </w:r>
      <w:r>
        <w:rPr>
          <w:rFonts w:cs="Times New Roman" w:asciiTheme="minorEastAsia" w:hAnsiTheme="minorEastAsia" w:eastAsiaTheme="minorEastAsia"/>
          <w:b/>
          <w:i/>
          <w:sz w:val="24"/>
          <w:szCs w:val="24"/>
          <w:u w:val="single"/>
        </w:rPr>
        <w:t>合同专用条款</w:t>
      </w:r>
      <w:r>
        <w:rPr>
          <w:rFonts w:hint="eastAsia" w:cs="Times New Roman" w:asciiTheme="minorEastAsia" w:hAnsiTheme="minorEastAsia" w:eastAsiaTheme="minorEastAsia"/>
          <w:sz w:val="24"/>
          <w:szCs w:val="24"/>
        </w:rPr>
        <w:t>。</w:t>
      </w:r>
    </w:p>
    <w:p w14:paraId="311E1927">
      <w:pPr>
        <w:spacing w:line="360" w:lineRule="auto"/>
        <w:ind w:firstLine="437"/>
        <w:outlineLvl w:val="2"/>
        <w:rPr>
          <w:rFonts w:cs="Times New Roman" w:asciiTheme="minorEastAsia" w:hAnsiTheme="minorEastAsia" w:eastAsiaTheme="minorEastAsia"/>
          <w:b/>
          <w:bCs/>
          <w:sz w:val="24"/>
          <w:szCs w:val="24"/>
          <w:lang w:val="zh-CN"/>
        </w:rPr>
      </w:pPr>
      <w:bookmarkStart w:id="75" w:name="_Toc487900354"/>
      <w:bookmarkStart w:id="76" w:name="_Ref467379536"/>
      <w:bookmarkStart w:id="77" w:name="_Ref467379542"/>
      <w:bookmarkStart w:id="78" w:name="_Ref467378541"/>
      <w:bookmarkStart w:id="79" w:name="_Toc279701245"/>
      <w:bookmarkStart w:id="80" w:name="_Ref467378591"/>
      <w:bookmarkStart w:id="81" w:name="_Ref467379527"/>
      <w:bookmarkStart w:id="82" w:name="_Toc259093674"/>
      <w:bookmarkStart w:id="83" w:name="_Toc19074"/>
      <w:bookmarkStart w:id="84" w:name="_Toc26182"/>
      <w:bookmarkStart w:id="85" w:name="_Toc30272"/>
      <w:r>
        <w:rPr>
          <w:rFonts w:hint="eastAsia" w:cs="Times New Roman" w:asciiTheme="minorEastAsia" w:hAnsiTheme="minorEastAsia" w:eastAsiaTheme="minorEastAsia"/>
          <w:b/>
          <w:bCs/>
          <w:sz w:val="24"/>
          <w:szCs w:val="24"/>
          <w:lang w:val="zh-CN"/>
        </w:rPr>
        <w:t>2.</w:t>
      </w:r>
      <w:bookmarkEnd w:id="75"/>
      <w:bookmarkEnd w:id="76"/>
      <w:bookmarkEnd w:id="77"/>
      <w:bookmarkEnd w:id="78"/>
      <w:bookmarkEnd w:id="79"/>
      <w:bookmarkEnd w:id="80"/>
      <w:bookmarkEnd w:id="81"/>
      <w:bookmarkEnd w:id="82"/>
      <w:r>
        <w:rPr>
          <w:rFonts w:hint="eastAsia" w:cs="Times New Roman" w:asciiTheme="minorEastAsia" w:hAnsiTheme="minorEastAsia" w:eastAsiaTheme="minorEastAsia"/>
          <w:b/>
          <w:bCs/>
          <w:sz w:val="24"/>
          <w:szCs w:val="24"/>
          <w:lang w:val="zh-CN"/>
        </w:rPr>
        <w:t>5</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履约检查和问题反馈</w:t>
      </w:r>
      <w:bookmarkEnd w:id="83"/>
      <w:bookmarkEnd w:id="84"/>
      <w:bookmarkEnd w:id="85"/>
    </w:p>
    <w:p w14:paraId="4297D9B5">
      <w:pPr>
        <w:spacing w:line="360" w:lineRule="auto"/>
        <w:ind w:firstLine="435"/>
        <w:rPr>
          <w:rFonts w:cs="Times New Roman" w:asciiTheme="minorEastAsia" w:hAnsiTheme="minorEastAsia" w:eastAsiaTheme="minorEastAsia"/>
          <w:sz w:val="24"/>
          <w:szCs w:val="24"/>
        </w:rPr>
      </w:pPr>
      <w:bookmarkStart w:id="86" w:name="_Ref467379657"/>
      <w:r>
        <w:rPr>
          <w:rFonts w:hint="eastAsia" w:cs="Times New Roman" w:asciiTheme="minorEastAsia" w:hAnsiTheme="minorEastAsia" w:eastAsiaTheme="minorEastAsia"/>
          <w:sz w:val="24"/>
          <w:szCs w:val="24"/>
        </w:rPr>
        <w:t>2.5</w:t>
      </w:r>
      <w:r>
        <w:rPr>
          <w:rFonts w:cs="Times New Roman" w:asciiTheme="minorEastAsia" w:hAnsiTheme="minorEastAsia" w:eastAsiaTheme="minorEastAsia"/>
          <w:sz w:val="24"/>
          <w:szCs w:val="24"/>
        </w:rPr>
        <w:t>.1</w:t>
      </w:r>
      <w:bookmarkEnd w:id="86"/>
      <w:bookmarkStart w:id="87" w:name="_Toc186431854"/>
      <w:bookmarkStart w:id="88" w:name="_Toc279701247"/>
      <w:bookmarkStart w:id="89" w:name="_Toc259093676"/>
      <w:bookmarkStart w:id="90" w:name="_Toc487900357"/>
      <w:bookmarkStart w:id="91" w:name="_Ref467379793"/>
      <w:bookmarkStart w:id="92" w:name="_Ref467379807"/>
      <w:r>
        <w:rPr>
          <w:rFonts w:cs="Times New Roman" w:asciiTheme="minorEastAsia" w:hAnsiTheme="minorEastAsia" w:eastAsiaTheme="minorEastAsia"/>
          <w:sz w:val="24"/>
          <w:szCs w:val="24"/>
        </w:rPr>
        <w:t>甲方</w:t>
      </w:r>
      <w:r>
        <w:rPr>
          <w:rFonts w:hint="eastAsia" w:cs="Times New Roman" w:asciiTheme="minorEastAsia" w:hAnsiTheme="minorEastAsia" w:eastAsiaTheme="minorEastAsia"/>
          <w:sz w:val="24"/>
          <w:szCs w:val="24"/>
        </w:rPr>
        <w:t>有权</w:t>
      </w:r>
      <w:r>
        <w:rPr>
          <w:rFonts w:cs="Times New Roman" w:asciiTheme="minorEastAsia" w:hAnsiTheme="minorEastAsia" w:eastAsiaTheme="minorEastAsia"/>
          <w:sz w:val="24"/>
          <w:szCs w:val="24"/>
        </w:rPr>
        <w:t>在其认为必要时</w:t>
      </w:r>
      <w:r>
        <w:rPr>
          <w:rFonts w:hint="eastAsia" w:cs="Times New Roman" w:asciiTheme="minorEastAsia" w:hAnsiTheme="minorEastAsia" w:eastAsiaTheme="minorEastAsia"/>
          <w:sz w:val="24"/>
          <w:szCs w:val="24"/>
        </w:rPr>
        <w:t>，对乙方是否能够按照合同约定交付货物进行履约检查，以确保乙方所交付的货物能够依约满足甲方项目需求，但不得因履约检查妨碍乙方的正常工作，乙方应予积极配合；</w:t>
      </w:r>
    </w:p>
    <w:p w14:paraId="48A31D0B">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2.5.2合同履行期间，甲方有权将履行过程中出现的问题反馈给乙方，双方当事人应以书面形式约定需要完善和改进的内容</w:t>
      </w:r>
      <w:bookmarkEnd w:id="87"/>
      <w:bookmarkStart w:id="93" w:name="_Toc186431855"/>
      <w:r>
        <w:rPr>
          <w:rFonts w:hint="eastAsia" w:cs="Times New Roman" w:asciiTheme="minorEastAsia" w:hAnsiTheme="minorEastAsia" w:eastAsiaTheme="minorEastAsia"/>
          <w:sz w:val="24"/>
          <w:szCs w:val="24"/>
        </w:rPr>
        <w:t>。</w:t>
      </w:r>
    </w:p>
    <w:bookmarkEnd w:id="93"/>
    <w:p w14:paraId="3EE2B076">
      <w:pPr>
        <w:spacing w:line="360" w:lineRule="auto"/>
        <w:ind w:firstLine="437"/>
        <w:outlineLvl w:val="2"/>
        <w:rPr>
          <w:rFonts w:cs="Times New Roman" w:asciiTheme="minorEastAsia" w:hAnsiTheme="minorEastAsia" w:eastAsiaTheme="minorEastAsia"/>
          <w:b/>
          <w:bCs/>
          <w:sz w:val="24"/>
          <w:szCs w:val="24"/>
          <w:lang w:val="zh-CN"/>
        </w:rPr>
      </w:pPr>
      <w:bookmarkStart w:id="94" w:name="_Toc19219"/>
      <w:bookmarkStart w:id="95" w:name="_Toc7836"/>
      <w:bookmarkStart w:id="96" w:name="_Toc28451"/>
      <w:r>
        <w:rPr>
          <w:rFonts w:hint="eastAsia" w:cs="Times New Roman" w:asciiTheme="minorEastAsia" w:hAnsiTheme="minorEastAsia" w:eastAsiaTheme="minorEastAsia"/>
          <w:b/>
          <w:bCs/>
          <w:sz w:val="24"/>
          <w:szCs w:val="24"/>
          <w:lang w:val="zh-CN"/>
        </w:rPr>
        <w:t xml:space="preserve">2.6 </w:t>
      </w:r>
      <w:r>
        <w:rPr>
          <w:rFonts w:cs="Times New Roman" w:asciiTheme="minorEastAsia" w:hAnsiTheme="minorEastAsia" w:eastAsiaTheme="minorEastAsia"/>
          <w:b/>
          <w:bCs/>
          <w:sz w:val="24"/>
          <w:szCs w:val="24"/>
          <w:lang w:val="zh-CN"/>
        </w:rPr>
        <w:t>结算方式和付款条件</w:t>
      </w:r>
      <w:bookmarkEnd w:id="88"/>
      <w:bookmarkEnd w:id="89"/>
      <w:bookmarkEnd w:id="90"/>
      <w:bookmarkEnd w:id="91"/>
      <w:bookmarkEnd w:id="92"/>
      <w:bookmarkEnd w:id="94"/>
      <w:bookmarkEnd w:id="95"/>
      <w:bookmarkEnd w:id="96"/>
    </w:p>
    <w:p w14:paraId="3A434695">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详见</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w:t>
      </w:r>
    </w:p>
    <w:p w14:paraId="34C6FCE2">
      <w:pPr>
        <w:spacing w:line="360" w:lineRule="auto"/>
        <w:ind w:firstLine="437"/>
        <w:outlineLvl w:val="2"/>
        <w:rPr>
          <w:rFonts w:cs="Times New Roman" w:asciiTheme="minorEastAsia" w:hAnsiTheme="minorEastAsia" w:eastAsiaTheme="minorEastAsia"/>
          <w:b/>
          <w:bCs/>
          <w:sz w:val="24"/>
          <w:szCs w:val="24"/>
          <w:lang w:val="zh-CN"/>
        </w:rPr>
      </w:pPr>
      <w:bookmarkStart w:id="97" w:name="_Toc279701248"/>
      <w:bookmarkStart w:id="98" w:name="_Toc487900358"/>
      <w:bookmarkStart w:id="99" w:name="_Ref467379923"/>
      <w:bookmarkStart w:id="100" w:name="_Ref467379863"/>
      <w:bookmarkStart w:id="101" w:name="_Toc259093677"/>
      <w:bookmarkStart w:id="102" w:name="_Ref467379852"/>
      <w:bookmarkStart w:id="103" w:name="_Toc774"/>
      <w:bookmarkStart w:id="104" w:name="_Toc16110"/>
      <w:bookmarkStart w:id="105" w:name="_Toc3225"/>
      <w:r>
        <w:rPr>
          <w:rFonts w:hint="eastAsia" w:cs="Times New Roman" w:asciiTheme="minorEastAsia" w:hAnsiTheme="minorEastAsia" w:eastAsiaTheme="minorEastAsia"/>
          <w:b/>
          <w:bCs/>
          <w:sz w:val="24"/>
          <w:szCs w:val="24"/>
          <w:lang w:val="zh-CN"/>
        </w:rPr>
        <w:t xml:space="preserve">2.7 </w:t>
      </w:r>
      <w:r>
        <w:rPr>
          <w:rFonts w:cs="Times New Roman" w:asciiTheme="minorEastAsia" w:hAnsiTheme="minorEastAsia" w:eastAsiaTheme="minorEastAsia"/>
          <w:b/>
          <w:bCs/>
          <w:sz w:val="24"/>
          <w:szCs w:val="24"/>
          <w:lang w:val="zh-CN"/>
        </w:rPr>
        <w:t>技术资料</w:t>
      </w:r>
      <w:bookmarkEnd w:id="97"/>
      <w:bookmarkEnd w:id="98"/>
      <w:bookmarkEnd w:id="99"/>
      <w:bookmarkEnd w:id="100"/>
      <w:bookmarkEnd w:id="101"/>
      <w:bookmarkEnd w:id="102"/>
      <w:r>
        <w:rPr>
          <w:rFonts w:cs="Times New Roman" w:asciiTheme="minorEastAsia" w:hAnsiTheme="minorEastAsia" w:eastAsiaTheme="minorEastAsia"/>
          <w:b/>
          <w:bCs/>
          <w:sz w:val="24"/>
          <w:szCs w:val="24"/>
          <w:lang w:val="zh-CN"/>
        </w:rPr>
        <w:t>和保密义务</w:t>
      </w:r>
      <w:bookmarkEnd w:id="103"/>
      <w:bookmarkEnd w:id="104"/>
      <w:bookmarkEnd w:id="105"/>
    </w:p>
    <w:p w14:paraId="68895235">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乙方有权依据合同约定和项目需要，向甲方了解有关情况，调阅有关资料等，甲方应予积极配合；</w:t>
      </w:r>
    </w:p>
    <w:p w14:paraId="7108FAAA">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2.7.2乙方有义务妥善保管和保护由甲方提供的前款信息和资料等；</w:t>
      </w:r>
    </w:p>
    <w:p w14:paraId="61BE2734">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sz w:val="24"/>
          <w:szCs w:val="24"/>
        </w:rPr>
        <w:t>技术情报</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技术资料</w:t>
      </w:r>
      <w:r>
        <w:rPr>
          <w:rFonts w:hint="eastAsia" w:cs="Times New Roman" w:asciiTheme="minorEastAsia" w:hAnsiTheme="minorEastAsia" w:eastAsiaTheme="minorEastAsia"/>
          <w:sz w:val="24"/>
          <w:szCs w:val="24"/>
        </w:rPr>
        <w:t>、商业秘密和商业信息等，并采取一切合理和必要措施和方式防止任何第三方接触到对方当事人的上述保密信息和资料。</w:t>
      </w:r>
    </w:p>
    <w:p w14:paraId="1D3E6FC6">
      <w:pPr>
        <w:spacing w:line="360" w:lineRule="auto"/>
        <w:ind w:firstLine="437"/>
        <w:outlineLvl w:val="2"/>
        <w:rPr>
          <w:rFonts w:cs="Times New Roman" w:asciiTheme="minorEastAsia" w:hAnsiTheme="minorEastAsia" w:eastAsiaTheme="minorEastAsia"/>
          <w:b/>
          <w:bCs/>
          <w:sz w:val="24"/>
          <w:szCs w:val="24"/>
          <w:lang w:val="zh-CN"/>
        </w:rPr>
      </w:pPr>
      <w:bookmarkStart w:id="106" w:name="_Toc7860"/>
      <w:r>
        <w:rPr>
          <w:rFonts w:cs="Times New Roman" w:asciiTheme="minorEastAsia" w:hAnsiTheme="minorEastAsia" w:eastAsiaTheme="minorEastAsia"/>
          <w:b/>
          <w:bCs/>
          <w:sz w:val="24"/>
          <w:szCs w:val="24"/>
          <w:lang w:val="zh-CN"/>
        </w:rPr>
        <w:t>2.8 质量保证</w:t>
      </w:r>
      <w:bookmarkEnd w:id="106"/>
    </w:p>
    <w:p w14:paraId="6743A7C9">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2.8.1乙方应建立和完善履行合同的内部质量保证体系，并提供相关内部规章制度给甲方，以便甲方进行监督检查；</w:t>
      </w:r>
    </w:p>
    <w:p w14:paraId="0F427CA3">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2.8.2乙方应保证履行合同的人员数量和素质、软件和硬件设备的配置、场地、环境和设施等满足全面履行合同的要求，并应接受甲方的监督检查。</w:t>
      </w:r>
    </w:p>
    <w:p w14:paraId="394DB245">
      <w:pPr>
        <w:spacing w:line="360" w:lineRule="auto"/>
        <w:ind w:firstLine="437"/>
        <w:outlineLvl w:val="2"/>
        <w:rPr>
          <w:rFonts w:cs="Times New Roman" w:asciiTheme="minorEastAsia" w:hAnsiTheme="minorEastAsia" w:eastAsiaTheme="minorEastAsia"/>
          <w:b/>
          <w:bCs/>
          <w:sz w:val="24"/>
          <w:szCs w:val="24"/>
          <w:lang w:val="zh-CN"/>
        </w:rPr>
      </w:pPr>
      <w:bookmarkStart w:id="107" w:name="_Toc17244"/>
      <w:bookmarkStart w:id="108" w:name="_Toc279701252"/>
      <w:bookmarkStart w:id="109" w:name="_Toc487900362"/>
      <w:bookmarkStart w:id="110" w:name="_Toc259093681"/>
      <w:r>
        <w:rPr>
          <w:rFonts w:cs="Times New Roman" w:asciiTheme="minorEastAsia" w:hAnsiTheme="minorEastAsia" w:eastAsiaTheme="minorEastAsia"/>
          <w:b/>
          <w:bCs/>
          <w:sz w:val="24"/>
          <w:szCs w:val="24"/>
          <w:lang w:val="zh-CN"/>
        </w:rPr>
        <w:t>2.9 货物的风险负担</w:t>
      </w:r>
      <w:bookmarkEnd w:id="107"/>
    </w:p>
    <w:p w14:paraId="38FD356C">
      <w:pPr>
        <w:spacing w:line="360" w:lineRule="auto"/>
        <w:ind w:firstLine="435"/>
        <w:rPr>
          <w:rFonts w:cs="Times New Roman" w:asciiTheme="minorEastAsia" w:hAnsiTheme="minorEastAsia" w:eastAsiaTheme="minorEastAsia"/>
          <w:b/>
          <w:sz w:val="24"/>
          <w:szCs w:val="24"/>
        </w:rPr>
      </w:pPr>
      <w:r>
        <w:rPr>
          <w:rFonts w:hint="eastAsia" w:cs="Times New Roman" w:asciiTheme="minorEastAsia" w:hAnsiTheme="minorEastAsia" w:eastAsiaTheme="minorEastAsia"/>
          <w:sz w:val="24"/>
          <w:szCs w:val="24"/>
        </w:rPr>
        <w:t>货物或者在途货物或者交付给第一承运人后的货物毁损、灭失的风险负担</w:t>
      </w:r>
      <w:r>
        <w:rPr>
          <w:rFonts w:cs="Times New Roman" w:asciiTheme="minorEastAsia" w:hAnsiTheme="minorEastAsia" w:eastAsiaTheme="minorEastAsia"/>
          <w:sz w:val="24"/>
          <w:szCs w:val="24"/>
        </w:rPr>
        <w:t>详见</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w:t>
      </w:r>
    </w:p>
    <w:p w14:paraId="3C923820">
      <w:pPr>
        <w:spacing w:line="360" w:lineRule="auto"/>
        <w:ind w:firstLine="437"/>
        <w:outlineLvl w:val="2"/>
        <w:rPr>
          <w:rFonts w:cs="Times New Roman" w:asciiTheme="minorEastAsia" w:hAnsiTheme="minorEastAsia" w:eastAsiaTheme="minorEastAsia"/>
          <w:b/>
          <w:bCs/>
          <w:sz w:val="24"/>
          <w:szCs w:val="24"/>
          <w:lang w:val="zh-CN"/>
        </w:rPr>
      </w:pPr>
      <w:bookmarkStart w:id="111" w:name="_Toc14055"/>
      <w:r>
        <w:rPr>
          <w:rFonts w:cs="Times New Roman" w:asciiTheme="minorEastAsia" w:hAnsiTheme="minorEastAsia" w:eastAsiaTheme="minorEastAsia"/>
          <w:b/>
          <w:bCs/>
          <w:sz w:val="24"/>
          <w:szCs w:val="24"/>
          <w:lang w:val="zh-CN"/>
        </w:rPr>
        <w:t>2.10 延迟交货</w:t>
      </w:r>
      <w:bookmarkEnd w:id="108"/>
      <w:bookmarkEnd w:id="109"/>
      <w:bookmarkEnd w:id="110"/>
      <w:bookmarkEnd w:id="111"/>
    </w:p>
    <w:p w14:paraId="7AEA6E9E">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在合同履行过程中，如果乙方遇到不能按时交付货物的情况，应及时以书面形式将不能按时</w:t>
      </w:r>
      <w:r>
        <w:rPr>
          <w:rFonts w:hint="eastAsia" w:cs="Times New Roman" w:asciiTheme="minorEastAsia" w:hAnsiTheme="minorEastAsia" w:eastAsiaTheme="minorEastAsia"/>
          <w:sz w:val="24"/>
          <w:szCs w:val="24"/>
        </w:rPr>
        <w:t>交付货物</w:t>
      </w:r>
      <w:r>
        <w:rPr>
          <w:rFonts w:cs="Times New Roman" w:asciiTheme="minorEastAsia" w:hAnsiTheme="minorEastAsia" w:eastAsiaTheme="minorEastAsia"/>
          <w:sz w:val="24"/>
          <w:szCs w:val="24"/>
        </w:rPr>
        <w:t>的理由、预期延误时间通知甲方</w:t>
      </w:r>
      <w:r>
        <w:rPr>
          <w:rFonts w:hint="eastAsia" w:cs="Times New Roman" w:asciiTheme="minorEastAsia" w:hAnsiTheme="minorEastAsia" w:eastAsiaTheme="minorEastAsia"/>
          <w:sz w:val="24"/>
          <w:szCs w:val="24"/>
        </w:rPr>
        <w:t>；甲</w:t>
      </w:r>
      <w:r>
        <w:rPr>
          <w:rFonts w:cs="Times New Roman" w:asciiTheme="minorEastAsia" w:hAnsiTheme="minorEastAsia" w:eastAsiaTheme="minorEastAsia"/>
          <w:sz w:val="24"/>
          <w:szCs w:val="24"/>
        </w:rPr>
        <w:t>方收到乙方通知后，认为其理由正当的，可以书面形式酌情同意乙方可以延长交货的具体时间。</w:t>
      </w:r>
    </w:p>
    <w:p w14:paraId="68385309">
      <w:pPr>
        <w:spacing w:line="360" w:lineRule="auto"/>
        <w:ind w:firstLine="437"/>
        <w:outlineLvl w:val="2"/>
        <w:rPr>
          <w:rFonts w:cs="Times New Roman" w:asciiTheme="minorEastAsia" w:hAnsiTheme="minorEastAsia" w:eastAsiaTheme="minorEastAsia"/>
          <w:b/>
          <w:bCs/>
          <w:sz w:val="24"/>
          <w:szCs w:val="24"/>
          <w:lang w:val="zh-CN"/>
        </w:rPr>
      </w:pPr>
      <w:bookmarkStart w:id="112" w:name="_Toc7502"/>
      <w:bookmarkStart w:id="113" w:name="_Toc487900364"/>
      <w:bookmarkStart w:id="114" w:name="_Toc279701254"/>
      <w:bookmarkStart w:id="115" w:name="_Toc259093683"/>
      <w:bookmarkStart w:id="116" w:name="_Ref467378121"/>
      <w:r>
        <w:rPr>
          <w:rFonts w:cs="Times New Roman" w:asciiTheme="minorEastAsia" w:hAnsiTheme="minorEastAsia" w:eastAsiaTheme="minorEastAsia"/>
          <w:b/>
          <w:bCs/>
          <w:sz w:val="24"/>
          <w:szCs w:val="24"/>
          <w:lang w:val="zh-CN"/>
        </w:rPr>
        <w:t>2.11 合同变更</w:t>
      </w:r>
      <w:bookmarkEnd w:id="112"/>
    </w:p>
    <w:p w14:paraId="5D6D1287">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2.11.1双方当事人协商一致，可以签订书面补充合同的形式变更合同，但不得违背采购文件确定的事项；</w:t>
      </w:r>
    </w:p>
    <w:p w14:paraId="3525F292">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2.11.2合同继续履行将损害国家利益和社会公共利益的，双方当事人应当以书面形式变更合同。有过错的一方应当承担赔偿责任，双方当事人都有过错的，各自承担相应的责任。</w:t>
      </w:r>
      <w:bookmarkStart w:id="117" w:name="_Toc279701259"/>
      <w:bookmarkStart w:id="118" w:name="_Toc259093688"/>
      <w:bookmarkStart w:id="119" w:name="_Toc487900369"/>
    </w:p>
    <w:p w14:paraId="21C2BFCC">
      <w:pPr>
        <w:spacing w:line="360" w:lineRule="auto"/>
        <w:ind w:firstLine="437"/>
        <w:outlineLvl w:val="2"/>
        <w:rPr>
          <w:rFonts w:cs="Times New Roman" w:asciiTheme="minorEastAsia" w:hAnsiTheme="minorEastAsia" w:eastAsiaTheme="minorEastAsia"/>
          <w:b/>
          <w:bCs/>
          <w:sz w:val="24"/>
          <w:szCs w:val="24"/>
          <w:lang w:val="zh-CN"/>
        </w:rPr>
      </w:pPr>
      <w:bookmarkStart w:id="120" w:name="_Toc15237"/>
      <w:bookmarkStart w:id="121" w:name="_Toc10366"/>
      <w:bookmarkStart w:id="122" w:name="_Toc22955"/>
      <w:r>
        <w:rPr>
          <w:rFonts w:hint="eastAsia" w:cs="Times New Roman" w:asciiTheme="minorEastAsia" w:hAnsiTheme="minorEastAsia" w:eastAsiaTheme="minorEastAsia"/>
          <w:b/>
          <w:bCs/>
          <w:sz w:val="24"/>
          <w:szCs w:val="24"/>
          <w:lang w:val="zh-CN"/>
        </w:rPr>
        <w:t xml:space="preserve">2.12 </w:t>
      </w:r>
      <w:r>
        <w:rPr>
          <w:rFonts w:cs="Times New Roman" w:asciiTheme="minorEastAsia" w:hAnsiTheme="minorEastAsia" w:eastAsiaTheme="minorEastAsia"/>
          <w:b/>
          <w:bCs/>
          <w:sz w:val="24"/>
          <w:szCs w:val="24"/>
          <w:lang w:val="zh-CN"/>
        </w:rPr>
        <w:t>合同转让</w:t>
      </w:r>
      <w:bookmarkEnd w:id="117"/>
      <w:bookmarkEnd w:id="118"/>
      <w:bookmarkEnd w:id="119"/>
      <w:r>
        <w:rPr>
          <w:rFonts w:cs="Times New Roman" w:asciiTheme="minorEastAsia" w:hAnsiTheme="minorEastAsia" w:eastAsiaTheme="minorEastAsia"/>
          <w:b/>
          <w:bCs/>
          <w:sz w:val="24"/>
          <w:szCs w:val="24"/>
          <w:lang w:val="zh-CN"/>
        </w:rPr>
        <w:t>和分包</w:t>
      </w:r>
      <w:bookmarkEnd w:id="120"/>
      <w:bookmarkEnd w:id="121"/>
      <w:bookmarkEnd w:id="122"/>
    </w:p>
    <w:p w14:paraId="7EA7FCB6">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合同的权利义务依法不</w:t>
      </w:r>
      <w:r>
        <w:rPr>
          <w:rFonts w:hint="eastAsia" w:cs="Times New Roman" w:asciiTheme="minorEastAsia" w:hAnsiTheme="minorEastAsia" w:eastAsiaTheme="minorEastAsia"/>
          <w:sz w:val="24"/>
          <w:szCs w:val="24"/>
        </w:rPr>
        <w:t>得</w:t>
      </w:r>
      <w:r>
        <w:rPr>
          <w:rFonts w:cs="Times New Roman" w:asciiTheme="minorEastAsia" w:hAnsiTheme="minorEastAsia" w:eastAsiaTheme="minorEastAsia"/>
          <w:sz w:val="24"/>
          <w:szCs w:val="24"/>
        </w:rPr>
        <w:t>转让</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但经甲方</w:t>
      </w:r>
      <w:r>
        <w:rPr>
          <w:rFonts w:hint="eastAsia" w:cs="Times New Roman" w:asciiTheme="minorEastAsia" w:hAnsiTheme="minorEastAsia" w:eastAsiaTheme="minorEastAsia"/>
          <w:sz w:val="24"/>
          <w:szCs w:val="24"/>
        </w:rPr>
        <w:t>同意，乙方可以依法采取分包方式履行合同，即：依法可以</w:t>
      </w:r>
      <w:r>
        <w:rPr>
          <w:rFonts w:cs="Times New Roman" w:asciiTheme="minorEastAsia" w:hAnsiTheme="minorEastAsia" w:eastAsiaTheme="minorEastAsia"/>
          <w:sz w:val="24"/>
          <w:szCs w:val="24"/>
        </w:rPr>
        <w:t>将合同项下的部分非主体、非关键性工作分包给他人完成</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接受分包的人应当具备相应的资格条件，并不得再次分包</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且乙方应就分包项目向甲方负责</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并</w:t>
      </w:r>
      <w:r>
        <w:rPr>
          <w:rFonts w:hint="eastAsia" w:cs="Times New Roman" w:asciiTheme="minorEastAsia" w:hAnsiTheme="minorEastAsia" w:eastAsiaTheme="minorEastAsia"/>
          <w:sz w:val="24"/>
          <w:szCs w:val="24"/>
        </w:rPr>
        <w:t>与分包供应商就分包项目向甲方承担连带责任。</w:t>
      </w:r>
    </w:p>
    <w:p w14:paraId="595EEA9D">
      <w:pPr>
        <w:spacing w:line="360" w:lineRule="auto"/>
        <w:ind w:firstLine="437"/>
        <w:outlineLvl w:val="2"/>
        <w:rPr>
          <w:rFonts w:cs="Times New Roman" w:asciiTheme="minorEastAsia" w:hAnsiTheme="minorEastAsia" w:eastAsiaTheme="minorEastAsia"/>
          <w:b/>
          <w:bCs/>
          <w:sz w:val="24"/>
          <w:szCs w:val="24"/>
          <w:lang w:val="zh-CN"/>
        </w:rPr>
      </w:pPr>
      <w:bookmarkStart w:id="123" w:name="_Toc13566"/>
      <w:bookmarkStart w:id="124" w:name="_Toc16508"/>
      <w:bookmarkStart w:id="125" w:name="_Toc14066"/>
      <w:r>
        <w:rPr>
          <w:rFonts w:hint="eastAsia" w:cs="Times New Roman" w:asciiTheme="minorEastAsia" w:hAnsiTheme="minorEastAsia" w:eastAsiaTheme="minorEastAsia"/>
          <w:b/>
          <w:bCs/>
          <w:sz w:val="24"/>
          <w:szCs w:val="24"/>
          <w:lang w:val="zh-CN"/>
        </w:rPr>
        <w:t>2.13</w:t>
      </w:r>
      <w:r>
        <w:rPr>
          <w:rFonts w:cs="Times New Roman" w:asciiTheme="minorEastAsia" w:hAnsiTheme="minorEastAsia" w:eastAsiaTheme="minorEastAsia"/>
          <w:b/>
          <w:bCs/>
          <w:sz w:val="24"/>
          <w:szCs w:val="24"/>
          <w:lang w:val="zh-CN"/>
        </w:rPr>
        <w:t xml:space="preserve"> 不可抗力</w:t>
      </w:r>
      <w:bookmarkEnd w:id="123"/>
      <w:bookmarkEnd w:id="124"/>
      <w:bookmarkEnd w:id="125"/>
    </w:p>
    <w:p w14:paraId="6CE6D83A">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2.13</w:t>
      </w:r>
      <w:r>
        <w:rPr>
          <w:rFonts w:cs="Times New Roman" w:asciiTheme="minorEastAsia" w:hAnsiTheme="minorEastAsia" w:eastAsiaTheme="minorEastAsia"/>
          <w:sz w:val="24"/>
          <w:szCs w:val="24"/>
        </w:rPr>
        <w:t>.1如果任何一方遭遇法律规定的不可抗力，致使合同履行受阻时，履行合同的期限应予延长，延长的期限应相当于不可抗力所影响的时间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sz w:val="24"/>
          <w:szCs w:val="24"/>
        </w:rPr>
        <w:t>；</w:t>
      </w:r>
    </w:p>
    <w:p w14:paraId="7F5A5862">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2.13.2因不可抗力致使不能实现合同目的的，当事人可以解除合同；</w:t>
      </w:r>
    </w:p>
    <w:p w14:paraId="3A167EF4">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2.13.3因</w:t>
      </w:r>
      <w:r>
        <w:rPr>
          <w:rFonts w:cs="Times New Roman" w:asciiTheme="minorEastAsia" w:hAnsiTheme="minorEastAsia" w:eastAsiaTheme="minorEastAsia"/>
          <w:sz w:val="24"/>
          <w:szCs w:val="24"/>
        </w:rPr>
        <w:t>不可抗力致使合同有变更必要的，双方当事人应在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约定时间内以书面形式变更合同</w:t>
      </w:r>
      <w:r>
        <w:rPr>
          <w:rFonts w:hint="eastAsia" w:cs="Times New Roman" w:asciiTheme="minorEastAsia" w:hAnsiTheme="minorEastAsia" w:eastAsiaTheme="minorEastAsia"/>
          <w:sz w:val="24"/>
          <w:szCs w:val="24"/>
        </w:rPr>
        <w:t>；</w:t>
      </w:r>
    </w:p>
    <w:p w14:paraId="6F7810E1">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2.13</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受</w:t>
      </w:r>
      <w:r>
        <w:rPr>
          <w:rFonts w:hint="eastAsia" w:cs="Times New Roman" w:asciiTheme="minorEastAsia" w:hAnsiTheme="minorEastAsia" w:eastAsiaTheme="minorEastAsia"/>
          <w:sz w:val="24"/>
          <w:szCs w:val="24"/>
        </w:rPr>
        <w:t>不可抗力</w:t>
      </w:r>
      <w:r>
        <w:rPr>
          <w:rFonts w:cs="Times New Roman" w:asciiTheme="minorEastAsia" w:hAnsiTheme="minorEastAsia" w:eastAsiaTheme="minorEastAsia"/>
          <w:sz w:val="24"/>
          <w:szCs w:val="24"/>
        </w:rPr>
        <w:t>影响的一方在不可抗力发生后</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应在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约定时间内以书面形式通知</w:t>
      </w:r>
      <w:r>
        <w:rPr>
          <w:rFonts w:hint="eastAsia" w:cs="Times New Roman" w:asciiTheme="minorEastAsia" w:hAnsiTheme="minorEastAsia" w:eastAsiaTheme="minorEastAsia"/>
          <w:sz w:val="24"/>
          <w:szCs w:val="24"/>
        </w:rPr>
        <w:t>对</w:t>
      </w:r>
      <w:r>
        <w:rPr>
          <w:rFonts w:cs="Times New Roman" w:asciiTheme="minorEastAsia" w:hAnsiTheme="minorEastAsia" w:eastAsiaTheme="minorEastAsia"/>
          <w:sz w:val="24"/>
          <w:szCs w:val="24"/>
        </w:rPr>
        <w:t>方当事人，并在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约定时间内，将有关部门出具的证明文件送达</w:t>
      </w:r>
      <w:r>
        <w:rPr>
          <w:rFonts w:hint="eastAsia" w:cs="Times New Roman" w:asciiTheme="minorEastAsia" w:hAnsiTheme="minorEastAsia" w:eastAsiaTheme="minorEastAsia"/>
          <w:sz w:val="24"/>
          <w:szCs w:val="24"/>
        </w:rPr>
        <w:t>对方当事人</w:t>
      </w:r>
      <w:r>
        <w:rPr>
          <w:rFonts w:cs="Times New Roman" w:asciiTheme="minorEastAsia" w:hAnsiTheme="minorEastAsia" w:eastAsiaTheme="minorEastAsia"/>
          <w:sz w:val="24"/>
          <w:szCs w:val="24"/>
        </w:rPr>
        <w:t>。</w:t>
      </w:r>
    </w:p>
    <w:p w14:paraId="79444E04">
      <w:pPr>
        <w:spacing w:line="360" w:lineRule="auto"/>
        <w:ind w:firstLine="437"/>
        <w:outlineLvl w:val="2"/>
        <w:rPr>
          <w:rFonts w:cs="Times New Roman" w:asciiTheme="minorEastAsia" w:hAnsiTheme="minorEastAsia" w:eastAsiaTheme="minorEastAsia"/>
          <w:b/>
          <w:bCs/>
          <w:sz w:val="24"/>
          <w:szCs w:val="24"/>
          <w:lang w:val="zh-CN"/>
        </w:rPr>
      </w:pPr>
      <w:bookmarkStart w:id="126" w:name="_Toc259093684"/>
      <w:bookmarkStart w:id="127" w:name="_Toc6969"/>
      <w:bookmarkStart w:id="128" w:name="_Toc487900365"/>
      <w:bookmarkStart w:id="129" w:name="_Toc30676"/>
      <w:bookmarkStart w:id="130" w:name="_Toc279701255"/>
      <w:bookmarkStart w:id="131" w:name="_Toc689"/>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1</w:t>
      </w:r>
      <w:r>
        <w:rPr>
          <w:rFonts w:hint="eastAsia" w:cs="Times New Roman" w:asciiTheme="minorEastAsia" w:hAnsiTheme="minorEastAsia" w:eastAsiaTheme="minorEastAsia"/>
          <w:b/>
          <w:bCs/>
          <w:sz w:val="24"/>
          <w:szCs w:val="24"/>
          <w:lang w:val="zh-CN"/>
        </w:rPr>
        <w:t xml:space="preserve">4 </w:t>
      </w:r>
      <w:r>
        <w:rPr>
          <w:rFonts w:cs="Times New Roman" w:asciiTheme="minorEastAsia" w:hAnsiTheme="minorEastAsia" w:eastAsiaTheme="minorEastAsia"/>
          <w:b/>
          <w:bCs/>
          <w:sz w:val="24"/>
          <w:szCs w:val="24"/>
          <w:lang w:val="zh-CN"/>
        </w:rPr>
        <w:t>税费</w:t>
      </w:r>
      <w:bookmarkEnd w:id="126"/>
      <w:bookmarkEnd w:id="127"/>
      <w:bookmarkEnd w:id="128"/>
      <w:bookmarkEnd w:id="129"/>
      <w:bookmarkEnd w:id="130"/>
      <w:bookmarkEnd w:id="131"/>
    </w:p>
    <w:p w14:paraId="0DBA6D1F">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与合同有关的一切税费</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均按照中华人民共和国法律的相关规定</w:t>
      </w:r>
      <w:r>
        <w:rPr>
          <w:rFonts w:hint="eastAsia" w:cs="Times New Roman" w:asciiTheme="minorEastAsia" w:hAnsiTheme="minorEastAsia" w:eastAsiaTheme="minorEastAsia"/>
          <w:sz w:val="24"/>
          <w:szCs w:val="24"/>
        </w:rPr>
        <w:t>缴纳</w:t>
      </w:r>
      <w:r>
        <w:rPr>
          <w:rFonts w:cs="Times New Roman" w:asciiTheme="minorEastAsia" w:hAnsiTheme="minorEastAsia" w:eastAsiaTheme="minorEastAsia"/>
          <w:sz w:val="24"/>
          <w:szCs w:val="24"/>
        </w:rPr>
        <w:t>。</w:t>
      </w:r>
    </w:p>
    <w:p w14:paraId="02AD2FB0">
      <w:pPr>
        <w:spacing w:line="360" w:lineRule="auto"/>
        <w:ind w:firstLine="437"/>
        <w:outlineLvl w:val="2"/>
        <w:rPr>
          <w:rFonts w:cs="Times New Roman" w:asciiTheme="minorEastAsia" w:hAnsiTheme="minorEastAsia" w:eastAsiaTheme="minorEastAsia"/>
          <w:b/>
          <w:bCs/>
          <w:sz w:val="24"/>
          <w:szCs w:val="24"/>
          <w:lang w:val="zh-CN"/>
        </w:rPr>
      </w:pPr>
      <w:bookmarkStart w:id="132" w:name="_Toc16959"/>
      <w:bookmarkStart w:id="133" w:name="_Toc259093687"/>
      <w:bookmarkStart w:id="134" w:name="_Toc487900368"/>
      <w:bookmarkStart w:id="135" w:name="_Toc279701258"/>
      <w:bookmarkStart w:id="136" w:name="_Toc7102"/>
      <w:bookmarkStart w:id="137" w:name="_Toc8298"/>
      <w:r>
        <w:rPr>
          <w:rFonts w:hint="eastAsia" w:cs="Times New Roman" w:asciiTheme="minorEastAsia" w:hAnsiTheme="minorEastAsia" w:eastAsiaTheme="minorEastAsia"/>
          <w:b/>
          <w:bCs/>
          <w:sz w:val="24"/>
          <w:szCs w:val="24"/>
          <w:lang w:val="zh-CN"/>
        </w:rPr>
        <w:t>2.</w:t>
      </w:r>
      <w:r>
        <w:rPr>
          <w:rFonts w:cs="Times New Roman" w:asciiTheme="minorEastAsia" w:hAnsiTheme="minorEastAsia" w:eastAsiaTheme="minorEastAsia"/>
          <w:b/>
          <w:bCs/>
          <w:sz w:val="24"/>
          <w:szCs w:val="24"/>
          <w:lang w:val="zh-CN"/>
        </w:rPr>
        <w:t>1</w:t>
      </w:r>
      <w:r>
        <w:rPr>
          <w:rFonts w:hint="eastAsia" w:cs="Times New Roman" w:asciiTheme="minorEastAsia" w:hAnsiTheme="minorEastAsia" w:eastAsiaTheme="minorEastAsia"/>
          <w:b/>
          <w:bCs/>
          <w:sz w:val="24"/>
          <w:szCs w:val="24"/>
          <w:lang w:val="zh-CN"/>
        </w:rPr>
        <w:t xml:space="preserve">5 </w:t>
      </w:r>
      <w:r>
        <w:rPr>
          <w:rFonts w:cs="Times New Roman" w:asciiTheme="minorEastAsia" w:hAnsiTheme="minorEastAsia" w:eastAsiaTheme="minorEastAsia"/>
          <w:b/>
          <w:bCs/>
          <w:sz w:val="24"/>
          <w:szCs w:val="24"/>
          <w:lang w:val="zh-CN"/>
        </w:rPr>
        <w:t>乙方破产</w:t>
      </w:r>
      <w:bookmarkEnd w:id="132"/>
      <w:bookmarkEnd w:id="133"/>
      <w:bookmarkEnd w:id="134"/>
      <w:bookmarkEnd w:id="135"/>
      <w:bookmarkEnd w:id="136"/>
      <w:bookmarkEnd w:id="137"/>
    </w:p>
    <w:p w14:paraId="40E992EC">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如果乙方破产导致合同无法履行时，甲方可以书面形式通知乙方终止合同且不给予乙方任何补偿和赔偿</w:t>
      </w:r>
      <w:r>
        <w:rPr>
          <w:rFonts w:hint="eastAsia" w:cs="Times New Roman" w:asciiTheme="minorEastAsia" w:hAnsiTheme="minorEastAsia" w:eastAsiaTheme="minorEastAsia"/>
          <w:sz w:val="24"/>
          <w:szCs w:val="24"/>
        </w:rPr>
        <w:t>，但合同的</w:t>
      </w:r>
      <w:r>
        <w:rPr>
          <w:rFonts w:cs="Times New Roman" w:asciiTheme="minorEastAsia" w:hAnsiTheme="minorEastAsia" w:eastAsiaTheme="minorEastAsia"/>
          <w:sz w:val="24"/>
          <w:szCs w:val="24"/>
        </w:rPr>
        <w:t>终止不损害或不影响甲方已经采取或将要采取的任何要求乙方支付违约金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赔偿损失等的行动或补救措施的权利</w:t>
      </w:r>
      <w:r>
        <w:rPr>
          <w:rFonts w:hint="eastAsia" w:cs="Times New Roman" w:asciiTheme="minorEastAsia" w:hAnsiTheme="minorEastAsia" w:eastAsiaTheme="minorEastAsia"/>
          <w:sz w:val="24"/>
          <w:szCs w:val="24"/>
        </w:rPr>
        <w:t>。</w:t>
      </w:r>
    </w:p>
    <w:p w14:paraId="40885A94">
      <w:pPr>
        <w:spacing w:line="360" w:lineRule="auto"/>
        <w:ind w:firstLine="437"/>
        <w:outlineLvl w:val="2"/>
        <w:rPr>
          <w:rFonts w:cs="Times New Roman" w:asciiTheme="minorEastAsia" w:hAnsiTheme="minorEastAsia" w:eastAsiaTheme="minorEastAsia"/>
          <w:b/>
          <w:sz w:val="24"/>
          <w:szCs w:val="24"/>
        </w:rPr>
      </w:pPr>
      <w:bookmarkStart w:id="138" w:name="_Toc6134"/>
      <w:bookmarkStart w:id="139" w:name="_Toc15387"/>
      <w:bookmarkStart w:id="140" w:name="_Toc29333"/>
      <w:r>
        <w:rPr>
          <w:rFonts w:hint="eastAsia" w:cs="Times New Roman" w:asciiTheme="minorEastAsia" w:hAnsiTheme="minorEastAsia" w:eastAsiaTheme="minorEastAsia"/>
          <w:b/>
          <w:bCs/>
          <w:sz w:val="24"/>
          <w:szCs w:val="24"/>
          <w:lang w:val="zh-CN"/>
        </w:rPr>
        <w:t>2.16 合同中止、终止</w:t>
      </w:r>
      <w:bookmarkEnd w:id="138"/>
      <w:bookmarkEnd w:id="139"/>
      <w:bookmarkEnd w:id="140"/>
    </w:p>
    <w:p w14:paraId="3B04A159">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2.16.1双方当事人不得擅自中止或者终止合同；</w:t>
      </w:r>
    </w:p>
    <w:p w14:paraId="7C704B77">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2.16.2合同继续履行将损害国家利益和社会公共利益的，双方当事人应当中止或者终止合同。有过错的一方应当承担赔偿责任，双方当事人都有过错的，各自承担相应的责任。</w:t>
      </w:r>
    </w:p>
    <w:p w14:paraId="4DB6F7E7">
      <w:pPr>
        <w:spacing w:line="360" w:lineRule="auto"/>
        <w:ind w:firstLine="437"/>
        <w:outlineLvl w:val="2"/>
        <w:rPr>
          <w:rFonts w:cs="Times New Roman" w:asciiTheme="minorEastAsia" w:hAnsiTheme="minorEastAsia" w:eastAsiaTheme="minorEastAsia"/>
          <w:b/>
          <w:bCs/>
          <w:sz w:val="24"/>
          <w:szCs w:val="24"/>
          <w:lang w:val="zh-CN"/>
        </w:rPr>
      </w:pPr>
      <w:bookmarkStart w:id="141" w:name="_Toc6596"/>
      <w:bookmarkStart w:id="142" w:name="_Toc1125"/>
      <w:bookmarkStart w:id="143" w:name="_Toc14563"/>
      <w:r>
        <w:rPr>
          <w:rFonts w:hint="eastAsia" w:cs="Times New Roman" w:asciiTheme="minorEastAsia" w:hAnsiTheme="minorEastAsia" w:eastAsiaTheme="minorEastAsia"/>
          <w:b/>
          <w:bCs/>
          <w:sz w:val="24"/>
          <w:szCs w:val="24"/>
          <w:lang w:val="zh-CN"/>
        </w:rPr>
        <w:t>2.17 检验和验收</w:t>
      </w:r>
      <w:bookmarkEnd w:id="141"/>
      <w:bookmarkEnd w:id="142"/>
      <w:bookmarkEnd w:id="143"/>
    </w:p>
    <w:p w14:paraId="3C940A40">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7</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1货物交付前，乙方应对货物的质量、数量等方面进行详细、全面的检验，并向甲方出具证明货物符合合同约定的文件；货物交付时，乙方在</w:t>
      </w:r>
      <w:r>
        <w:rPr>
          <w:rFonts w:hint="eastAsia" w:cs="Times New Roman" w:asciiTheme="minorEastAsia" w:hAnsiTheme="minorEastAsia" w:eastAsiaTheme="minorEastAsia"/>
          <w:b/>
          <w:i/>
          <w:sz w:val="24"/>
          <w:szCs w:val="24"/>
          <w:u w:val="single"/>
        </w:rPr>
        <w:t>合同专用条款</w:t>
      </w:r>
      <w:r>
        <w:rPr>
          <w:rFonts w:hint="eastAsia" w:cs="Times New Roman" w:asciiTheme="minorEastAsia" w:hAnsiTheme="minorEastAsia" w:eastAsiaTheme="minorEastAsia"/>
          <w:sz w:val="24"/>
          <w:szCs w:val="24"/>
        </w:rPr>
        <w:t>约定时间内组织验收，并可依法邀请相关方参加，验收应出具验收书。</w:t>
      </w:r>
    </w:p>
    <w:p w14:paraId="761147F3">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CB43EB7">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2.17.3检验和验收标准、程序等具体内容以及前述验收书的效力详见</w:t>
      </w:r>
      <w:r>
        <w:rPr>
          <w:rFonts w:cs="Times New Roman" w:asciiTheme="minorEastAsia" w:hAnsiTheme="minorEastAsia" w:eastAsiaTheme="minorEastAsia"/>
          <w:b/>
          <w:i/>
          <w:sz w:val="24"/>
          <w:szCs w:val="24"/>
          <w:u w:val="single"/>
        </w:rPr>
        <w:t>合同专用条款</w:t>
      </w:r>
      <w:r>
        <w:rPr>
          <w:rFonts w:hint="eastAsia" w:cs="Times New Roman" w:asciiTheme="minorEastAsia" w:hAnsiTheme="minorEastAsia" w:eastAsiaTheme="minorEastAsia"/>
          <w:i/>
          <w:sz w:val="24"/>
          <w:szCs w:val="24"/>
        </w:rPr>
        <w:t>。</w:t>
      </w:r>
    </w:p>
    <w:bookmarkEnd w:id="113"/>
    <w:bookmarkEnd w:id="114"/>
    <w:bookmarkEnd w:id="115"/>
    <w:bookmarkEnd w:id="116"/>
    <w:p w14:paraId="08E36237">
      <w:pPr>
        <w:spacing w:line="360" w:lineRule="auto"/>
        <w:ind w:firstLine="437"/>
        <w:outlineLvl w:val="2"/>
        <w:rPr>
          <w:rFonts w:cs="Times New Roman" w:asciiTheme="minorEastAsia" w:hAnsiTheme="minorEastAsia" w:eastAsiaTheme="minorEastAsia"/>
          <w:b/>
          <w:sz w:val="24"/>
          <w:szCs w:val="24"/>
        </w:rPr>
      </w:pPr>
      <w:bookmarkStart w:id="144" w:name="_Toc279701262"/>
      <w:bookmarkStart w:id="145" w:name="_Toc259093691"/>
      <w:bookmarkStart w:id="146" w:name="_Toc4355"/>
      <w:bookmarkStart w:id="147" w:name="_Toc30599"/>
      <w:bookmarkStart w:id="148" w:name="_Toc487900372"/>
      <w:bookmarkStart w:id="149" w:name="_Toc18540"/>
      <w:r>
        <w:rPr>
          <w:rFonts w:hint="eastAsia" w:cs="Times New Roman" w:asciiTheme="minorEastAsia" w:hAnsiTheme="minorEastAsia" w:eastAsiaTheme="minorEastAsia"/>
          <w:b/>
          <w:bCs/>
          <w:sz w:val="24"/>
          <w:szCs w:val="24"/>
          <w:lang w:val="zh-CN"/>
        </w:rPr>
        <w:t>2.1</w:t>
      </w:r>
      <w:r>
        <w:rPr>
          <w:rFonts w:cs="Times New Roman" w:asciiTheme="minorEastAsia" w:hAnsiTheme="minorEastAsia" w:eastAsiaTheme="minorEastAsia"/>
          <w:b/>
          <w:bCs/>
          <w:sz w:val="24"/>
          <w:szCs w:val="24"/>
          <w:lang w:val="zh-CN"/>
        </w:rPr>
        <w:t>8</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计量单位</w:t>
      </w:r>
      <w:bookmarkEnd w:id="144"/>
      <w:bookmarkEnd w:id="145"/>
      <w:bookmarkEnd w:id="146"/>
      <w:bookmarkEnd w:id="147"/>
      <w:bookmarkEnd w:id="148"/>
      <w:bookmarkEnd w:id="149"/>
    </w:p>
    <w:p w14:paraId="1F25DB76">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除技术规范中另有规定外,合同的计量单位均使用国家法定计量单位。</w:t>
      </w:r>
    </w:p>
    <w:p w14:paraId="1FF24149">
      <w:pPr>
        <w:spacing w:line="360" w:lineRule="auto"/>
        <w:ind w:firstLine="437"/>
        <w:outlineLvl w:val="2"/>
        <w:rPr>
          <w:rFonts w:cs="Times New Roman" w:asciiTheme="minorEastAsia" w:hAnsiTheme="minorEastAsia" w:eastAsiaTheme="minorEastAsia"/>
          <w:b/>
          <w:bCs/>
          <w:sz w:val="24"/>
          <w:szCs w:val="24"/>
        </w:rPr>
      </w:pPr>
      <w:bookmarkStart w:id="150" w:name="_Toc10330"/>
      <w:bookmarkStart w:id="151" w:name="_Toc18567"/>
      <w:bookmarkStart w:id="152" w:name="_Toc279701263"/>
      <w:bookmarkStart w:id="153" w:name="_Toc12773"/>
      <w:bookmarkStart w:id="154" w:name="_Toc259093692"/>
      <w:bookmarkStart w:id="155" w:name="_Toc487900373"/>
      <w:r>
        <w:rPr>
          <w:rFonts w:hint="eastAsia" w:cs="Times New Roman" w:asciiTheme="minorEastAsia" w:hAnsiTheme="minorEastAsia" w:eastAsiaTheme="minorEastAsia"/>
          <w:b/>
          <w:bCs/>
          <w:sz w:val="24"/>
          <w:szCs w:val="24"/>
        </w:rPr>
        <w:t>2.</w:t>
      </w:r>
      <w:r>
        <w:rPr>
          <w:rFonts w:cs="Times New Roman" w:asciiTheme="minorEastAsia" w:hAnsiTheme="minorEastAsia" w:eastAsiaTheme="minorEastAsia"/>
          <w:b/>
          <w:bCs/>
          <w:sz w:val="24"/>
          <w:szCs w:val="24"/>
        </w:rPr>
        <w:t>19</w:t>
      </w:r>
      <w:r>
        <w:rPr>
          <w:rFonts w:hint="eastAsia" w:cs="Times New Roman" w:asciiTheme="minorEastAsia" w:hAnsiTheme="minorEastAsia" w:eastAsiaTheme="minorEastAsia"/>
          <w:b/>
          <w:bCs/>
          <w:sz w:val="24"/>
          <w:szCs w:val="24"/>
        </w:rPr>
        <w:t xml:space="preserve"> </w:t>
      </w:r>
      <w:r>
        <w:rPr>
          <w:rFonts w:hint="eastAsia" w:cs="Times New Roman" w:asciiTheme="minorEastAsia" w:hAnsiTheme="minorEastAsia" w:eastAsiaTheme="minorEastAsia"/>
          <w:b/>
          <w:bCs/>
          <w:sz w:val="24"/>
          <w:szCs w:val="24"/>
          <w:lang w:val="zh-CN"/>
        </w:rPr>
        <w:t>合同使用的文字和</w:t>
      </w:r>
      <w:r>
        <w:rPr>
          <w:rFonts w:cs="Times New Roman" w:asciiTheme="minorEastAsia" w:hAnsiTheme="minorEastAsia" w:eastAsiaTheme="minorEastAsia"/>
          <w:b/>
          <w:bCs/>
          <w:sz w:val="24"/>
          <w:szCs w:val="24"/>
          <w:lang w:val="zh-CN"/>
        </w:rPr>
        <w:t>适用的法律</w:t>
      </w:r>
      <w:bookmarkEnd w:id="150"/>
      <w:bookmarkEnd w:id="151"/>
      <w:bookmarkEnd w:id="152"/>
      <w:bookmarkEnd w:id="153"/>
      <w:bookmarkEnd w:id="154"/>
      <w:bookmarkEnd w:id="155"/>
    </w:p>
    <w:p w14:paraId="45C716F1">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19.1合同使用汉语书就</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变更和解释</w:t>
      </w:r>
      <w:r>
        <w:rPr>
          <w:rFonts w:hint="eastAsia" w:cs="Times New Roman" w:asciiTheme="minorEastAsia" w:hAnsiTheme="minorEastAsia" w:eastAsiaTheme="minorEastAsia"/>
          <w:sz w:val="24"/>
          <w:szCs w:val="24"/>
        </w:rPr>
        <w:t>；</w:t>
      </w:r>
    </w:p>
    <w:p w14:paraId="66ED0E47">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19</w:t>
      </w:r>
      <w:r>
        <w:rPr>
          <w:rFonts w:hint="eastAsia" w:cs="Times New Roman" w:asciiTheme="minorEastAsia" w:hAnsiTheme="minorEastAsia" w:eastAsiaTheme="minorEastAsia"/>
          <w:sz w:val="24"/>
          <w:szCs w:val="24"/>
        </w:rPr>
        <w:t>.2合同适用</w:t>
      </w:r>
      <w:r>
        <w:rPr>
          <w:rFonts w:cs="Times New Roman" w:asciiTheme="minorEastAsia" w:hAnsiTheme="minorEastAsia" w:eastAsiaTheme="minorEastAsia"/>
          <w:sz w:val="24"/>
          <w:szCs w:val="24"/>
        </w:rPr>
        <w:t>中华人民共和国法律。</w:t>
      </w:r>
    </w:p>
    <w:p w14:paraId="39745ACA">
      <w:pPr>
        <w:spacing w:line="360" w:lineRule="auto"/>
        <w:ind w:firstLine="437"/>
        <w:outlineLvl w:val="2"/>
        <w:rPr>
          <w:rFonts w:cs="Times New Roman" w:asciiTheme="minorEastAsia" w:hAnsiTheme="minorEastAsia" w:eastAsiaTheme="minorEastAsia"/>
          <w:b/>
          <w:sz w:val="24"/>
          <w:szCs w:val="24"/>
        </w:rPr>
      </w:pPr>
      <w:bookmarkStart w:id="156" w:name="_Toc16673"/>
      <w:bookmarkStart w:id="157" w:name="_Toc279701264"/>
      <w:bookmarkStart w:id="158" w:name="_Toc3148"/>
      <w:bookmarkStart w:id="159" w:name="_Toc12004"/>
      <w:bookmarkStart w:id="160" w:name="_Toc259093693"/>
      <w:bookmarkStart w:id="161" w:name="_Toc487900374"/>
      <w:r>
        <w:rPr>
          <w:rFonts w:hint="eastAsia" w:cs="Times New Roman" w:asciiTheme="minorEastAsia" w:hAnsiTheme="minorEastAsia" w:eastAsiaTheme="minorEastAsia"/>
          <w:b/>
          <w:bCs/>
          <w:sz w:val="24"/>
          <w:szCs w:val="24"/>
          <w:lang w:val="zh-CN"/>
        </w:rPr>
        <w:t>2.2</w:t>
      </w:r>
      <w:r>
        <w:rPr>
          <w:rFonts w:cs="Times New Roman" w:asciiTheme="minorEastAsia" w:hAnsiTheme="minorEastAsia" w:eastAsiaTheme="minorEastAsia"/>
          <w:b/>
          <w:bCs/>
          <w:sz w:val="24"/>
          <w:szCs w:val="24"/>
          <w:lang w:val="zh-CN"/>
        </w:rPr>
        <w:t>0</w:t>
      </w:r>
      <w:r>
        <w:rPr>
          <w:rFonts w:hint="eastAsia" w:cs="Times New Roman" w:asciiTheme="minorEastAsia" w:hAnsiTheme="minorEastAsia" w:eastAsiaTheme="minorEastAsia"/>
          <w:b/>
          <w:bCs/>
          <w:sz w:val="24"/>
          <w:szCs w:val="24"/>
          <w:lang w:val="zh-CN"/>
        </w:rPr>
        <w:t xml:space="preserve"> </w:t>
      </w:r>
      <w:r>
        <w:rPr>
          <w:rFonts w:cs="Times New Roman" w:asciiTheme="minorEastAsia" w:hAnsiTheme="minorEastAsia" w:eastAsiaTheme="minorEastAsia"/>
          <w:b/>
          <w:bCs/>
          <w:sz w:val="24"/>
          <w:szCs w:val="24"/>
          <w:lang w:val="zh-CN"/>
        </w:rPr>
        <w:t>履约保证金</w:t>
      </w:r>
      <w:bookmarkEnd w:id="156"/>
      <w:bookmarkEnd w:id="157"/>
      <w:bookmarkEnd w:id="158"/>
      <w:bookmarkEnd w:id="159"/>
      <w:bookmarkEnd w:id="160"/>
    </w:p>
    <w:p w14:paraId="1C01F05D">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w:t>
      </w: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.1采购文件要求乙方提交履约保证金的，乙方</w:t>
      </w:r>
      <w:r>
        <w:rPr>
          <w:rFonts w:cs="Times New Roman" w:asciiTheme="minorEastAsia" w:hAnsiTheme="minorEastAsia" w:eastAsiaTheme="minorEastAsia"/>
          <w:sz w:val="24"/>
          <w:szCs w:val="24"/>
        </w:rPr>
        <w:t>应按</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约定的方式</w:t>
      </w:r>
      <w:r>
        <w:rPr>
          <w:rFonts w:hint="eastAsia" w:cs="Times New Roman" w:asciiTheme="minorEastAsia" w:hAnsiTheme="minorEastAsia" w:eastAsiaTheme="minorEastAsia"/>
          <w:sz w:val="24"/>
          <w:szCs w:val="24"/>
        </w:rPr>
        <w:t>，以支票、汇票、本票或者金融机构、担保机构出具的保函等非现金形式，提交不超过合同价10%的履约保证金；</w:t>
      </w:r>
    </w:p>
    <w:p w14:paraId="50149586">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w:t>
      </w:r>
      <w:r>
        <w:rPr>
          <w:rFonts w:cs="Times New Roman" w:asciiTheme="minorEastAsia" w:hAnsiTheme="minorEastAsia" w:eastAsiaTheme="minorEastAsia"/>
          <w:sz w:val="24"/>
          <w:szCs w:val="24"/>
        </w:rPr>
        <w:t>0.2履约保证金在</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约定期间内或者货物质量保证期内不予退还或者应完全有效</w:t>
      </w:r>
      <w:r>
        <w:rPr>
          <w:rFonts w:hint="eastAsia" w:cs="Times New Roman" w:asciiTheme="minorEastAsia" w:hAnsiTheme="minorEastAsia" w:eastAsiaTheme="minorEastAsia"/>
          <w:sz w:val="24"/>
          <w:szCs w:val="24"/>
        </w:rPr>
        <w:t>，前述约定期间届满或者</w:t>
      </w:r>
      <w:r>
        <w:rPr>
          <w:rFonts w:cs="Times New Roman" w:asciiTheme="minorEastAsia" w:hAnsiTheme="minorEastAsia" w:eastAsiaTheme="minorEastAsia"/>
          <w:sz w:val="24"/>
          <w:szCs w:val="24"/>
        </w:rPr>
        <w:t>货物质量保证期届满之日起</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个</w:t>
      </w:r>
      <w:r>
        <w:rPr>
          <w:rFonts w:cs="Times New Roman" w:asciiTheme="minorEastAsia" w:hAnsiTheme="minorEastAsia" w:eastAsiaTheme="minorEastAsia"/>
          <w:sz w:val="24"/>
          <w:szCs w:val="24"/>
        </w:rPr>
        <w:t>工作日内，甲方应将履约保证金退还乙方</w:t>
      </w:r>
      <w:r>
        <w:rPr>
          <w:rFonts w:hint="eastAsia" w:cs="Times New Roman" w:asciiTheme="minorEastAsia" w:hAnsiTheme="minorEastAsia" w:eastAsiaTheme="minorEastAsia"/>
          <w:sz w:val="24"/>
          <w:szCs w:val="24"/>
        </w:rPr>
        <w:t>；</w:t>
      </w:r>
    </w:p>
    <w:p w14:paraId="65F01A99">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w:t>
      </w: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如果乙方不履行合同</w:t>
      </w:r>
      <w:r>
        <w:rPr>
          <w:rFonts w:hint="eastAsia" w:cs="Times New Roman" w:asciiTheme="minorEastAsia" w:hAnsiTheme="minorEastAsia" w:eastAsiaTheme="minorEastAsia"/>
          <w:sz w:val="24"/>
          <w:szCs w:val="24"/>
        </w:rPr>
        <w:t>，履约保证金不予退还；如果乙方</w:t>
      </w:r>
      <w:r>
        <w:rPr>
          <w:rFonts w:cs="Times New Roman" w:asciiTheme="minorEastAsia" w:hAnsiTheme="minorEastAsia" w:eastAsiaTheme="minorEastAsia"/>
          <w:sz w:val="24"/>
          <w:szCs w:val="24"/>
        </w:rPr>
        <w:t>未能按合同</w:t>
      </w:r>
      <w:r>
        <w:rPr>
          <w:rFonts w:hint="eastAsia" w:cs="Times New Roman" w:asciiTheme="minorEastAsia" w:hAnsiTheme="minorEastAsia" w:eastAsiaTheme="minorEastAsia"/>
          <w:sz w:val="24"/>
          <w:szCs w:val="24"/>
        </w:rPr>
        <w:t>约</w:t>
      </w:r>
      <w:r>
        <w:rPr>
          <w:rFonts w:cs="Times New Roman" w:asciiTheme="minorEastAsia" w:hAnsiTheme="minorEastAsia" w:eastAsiaTheme="minorEastAsia"/>
          <w:sz w:val="24"/>
          <w:szCs w:val="24"/>
        </w:rPr>
        <w:t>定全面履行义务，那么甲方有权从履约保证金中取得补偿或赔偿</w:t>
      </w:r>
      <w:r>
        <w:rPr>
          <w:rFonts w:hint="eastAsia" w:cs="Times New Roman" w:asciiTheme="minorEastAsia" w:hAnsiTheme="minorEastAsia" w:eastAsiaTheme="minorEastAsia"/>
          <w:sz w:val="24"/>
          <w:szCs w:val="24"/>
        </w:rPr>
        <w:t>，同时不影响甲方要求乙方承担合同约定的超过履约保证金的违约责任的权利。</w:t>
      </w:r>
    </w:p>
    <w:bookmarkEnd w:id="161"/>
    <w:p w14:paraId="237A8016">
      <w:pPr>
        <w:spacing w:line="360" w:lineRule="auto"/>
        <w:ind w:firstLine="437"/>
        <w:outlineLvl w:val="2"/>
        <w:rPr>
          <w:rFonts w:cs="Times New Roman" w:asciiTheme="minorEastAsia" w:hAnsiTheme="minorEastAsia" w:eastAsiaTheme="minorEastAsia"/>
          <w:b/>
          <w:sz w:val="24"/>
          <w:szCs w:val="24"/>
        </w:rPr>
      </w:pPr>
      <w:bookmarkStart w:id="162" w:name="_Toc14001"/>
      <w:bookmarkStart w:id="163" w:name="_Toc19890"/>
      <w:bookmarkStart w:id="164" w:name="_Toc6885"/>
      <w:r>
        <w:rPr>
          <w:rFonts w:hint="eastAsia" w:cs="Times New Roman" w:asciiTheme="minorEastAsia" w:hAnsiTheme="minorEastAsia" w:eastAsiaTheme="minorEastAsia"/>
          <w:b/>
          <w:bCs/>
          <w:sz w:val="24"/>
          <w:szCs w:val="24"/>
          <w:lang w:val="zh-CN"/>
        </w:rPr>
        <w:t>2.2</w:t>
      </w:r>
      <w:r>
        <w:rPr>
          <w:rFonts w:cs="Times New Roman" w:asciiTheme="minorEastAsia" w:hAnsiTheme="minorEastAsia" w:eastAsiaTheme="minorEastAsia"/>
          <w:b/>
          <w:bCs/>
          <w:sz w:val="24"/>
          <w:szCs w:val="24"/>
          <w:lang w:val="zh-CN"/>
        </w:rPr>
        <w:t>1</w:t>
      </w:r>
      <w:r>
        <w:rPr>
          <w:rFonts w:hint="eastAsia" w:cs="Times New Roman" w:asciiTheme="minorEastAsia" w:hAnsiTheme="minorEastAsia" w:eastAsiaTheme="minorEastAsia"/>
          <w:b/>
          <w:bCs/>
          <w:sz w:val="24"/>
          <w:szCs w:val="24"/>
          <w:lang w:val="zh-CN"/>
        </w:rPr>
        <w:t xml:space="preserve"> 合同份数</w:t>
      </w:r>
      <w:bookmarkEnd w:id="162"/>
      <w:bookmarkEnd w:id="163"/>
      <w:bookmarkEnd w:id="164"/>
    </w:p>
    <w:p w14:paraId="7BB63026">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合同份数按</w:t>
      </w:r>
      <w:r>
        <w:rPr>
          <w:rFonts w:cs="Times New Roman" w:asciiTheme="minorEastAsia" w:hAnsiTheme="minorEastAsia" w:eastAsiaTheme="minorEastAsia"/>
          <w:b/>
          <w:i/>
          <w:sz w:val="24"/>
          <w:szCs w:val="24"/>
          <w:u w:val="single"/>
        </w:rPr>
        <w:t>合同专用条款</w:t>
      </w:r>
      <w:r>
        <w:rPr>
          <w:rFonts w:cs="Times New Roman" w:asciiTheme="minorEastAsia" w:hAnsiTheme="minorEastAsia" w:eastAsiaTheme="minorEastAsia"/>
          <w:sz w:val="24"/>
          <w:szCs w:val="24"/>
        </w:rPr>
        <w:t>规定</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每份均具有同等法律效力</w:t>
      </w:r>
      <w:r>
        <w:rPr>
          <w:rFonts w:hint="eastAsia" w:cs="Times New Roman" w:asciiTheme="minorEastAsia" w:hAnsiTheme="minorEastAsia" w:eastAsiaTheme="minorEastAsia"/>
          <w:sz w:val="24"/>
          <w:szCs w:val="24"/>
        </w:rPr>
        <w:t>。</w:t>
      </w:r>
    </w:p>
    <w:p w14:paraId="0B1CDC75">
      <w:pPr>
        <w:spacing w:line="360" w:lineRule="auto"/>
        <w:jc w:val="center"/>
        <w:outlineLvl w:val="1"/>
        <w:rPr>
          <w:rFonts w:asciiTheme="minorEastAsia" w:hAnsiTheme="minorEastAsia" w:eastAsiaTheme="minorEastAsia"/>
          <w:b/>
          <w:sz w:val="24"/>
        </w:rPr>
      </w:pPr>
      <w:r>
        <w:rPr>
          <w:rFonts w:cs="Times New Roman" w:asciiTheme="minorEastAsia" w:hAnsiTheme="minorEastAsia" w:eastAsiaTheme="minorEastAsia"/>
          <w:sz w:val="24"/>
          <w:szCs w:val="24"/>
        </w:rPr>
        <w:br w:type="page"/>
      </w:r>
      <w:bookmarkStart w:id="165" w:name="_Toc331685784"/>
      <w:r>
        <w:rPr>
          <w:rFonts w:hint="eastAsia" w:asciiTheme="minorEastAsia" w:hAnsiTheme="minorEastAsia" w:eastAsiaTheme="minorEastAsia"/>
          <w:b/>
          <w:sz w:val="24"/>
        </w:rPr>
        <w:t>第三部分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合同专用条款</w:t>
      </w:r>
      <w:bookmarkEnd w:id="165"/>
    </w:p>
    <w:p w14:paraId="0A3DC744">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本部分</w:t>
      </w:r>
      <w:r>
        <w:rPr>
          <w:rFonts w:cs="Times New Roman" w:asciiTheme="minorEastAsia" w:hAnsiTheme="minorEastAsia" w:eastAsiaTheme="minorEastAsia"/>
          <w:sz w:val="24"/>
          <w:szCs w:val="24"/>
        </w:rPr>
        <w:t>是对</w:t>
      </w:r>
      <w:r>
        <w:rPr>
          <w:rFonts w:hint="eastAsia" w:cs="Times New Roman" w:asciiTheme="minorEastAsia" w:hAnsiTheme="minorEastAsia" w:eastAsiaTheme="minorEastAsia"/>
          <w:sz w:val="24"/>
          <w:szCs w:val="24"/>
        </w:rPr>
        <w:t>前两</w:t>
      </w:r>
      <w:r>
        <w:rPr>
          <w:rFonts w:cs="Times New Roman" w:asciiTheme="minorEastAsia" w:hAnsiTheme="minorEastAsia" w:eastAsiaTheme="minorEastAsia"/>
          <w:sz w:val="24"/>
          <w:szCs w:val="24"/>
        </w:rPr>
        <w:t>部分的补充和修改</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w:t>
      </w:r>
      <w:r>
        <w:rPr>
          <w:rFonts w:hint="eastAsia" w:cs="Times New Roman" w:asciiTheme="minorEastAsia" w:hAnsiTheme="minorEastAsia" w:eastAsiaTheme="minorEastAsia"/>
          <w:sz w:val="24"/>
          <w:szCs w:val="24"/>
        </w:rPr>
        <w:t>前两</w:t>
      </w:r>
      <w:r>
        <w:rPr>
          <w:rFonts w:cs="Times New Roman" w:asciiTheme="minorEastAsia" w:hAnsiTheme="minorEastAsia" w:eastAsiaTheme="minorEastAsia"/>
          <w:sz w:val="24"/>
          <w:szCs w:val="24"/>
        </w:rPr>
        <w:t>部分和本部分的约定不一致</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应以本部分的约定为准</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本部分的条款号应与</w:t>
      </w:r>
      <w:r>
        <w:rPr>
          <w:rFonts w:hint="eastAsia" w:cs="Times New Roman" w:asciiTheme="minorEastAsia" w:hAnsiTheme="minorEastAsia" w:eastAsiaTheme="minorEastAsia"/>
          <w:sz w:val="24"/>
          <w:szCs w:val="24"/>
        </w:rPr>
        <w:t>前两部分</w:t>
      </w:r>
      <w:r>
        <w:rPr>
          <w:rFonts w:cs="Times New Roman" w:asciiTheme="minorEastAsia" w:hAnsiTheme="minorEastAsia" w:eastAsiaTheme="minorEastAsia"/>
          <w:sz w:val="24"/>
          <w:szCs w:val="24"/>
        </w:rPr>
        <w:t>的条款号保持对应</w:t>
      </w:r>
      <w:r>
        <w:rPr>
          <w:rFonts w:hint="eastAsia" w:cs="Times New Roman" w:asciiTheme="minorEastAsia" w:hAnsiTheme="minorEastAsia" w:eastAsiaTheme="minorEastAsia"/>
          <w:sz w:val="24"/>
          <w:szCs w:val="24"/>
        </w:rPr>
        <w:t>；与前两部分</w:t>
      </w:r>
      <w:r>
        <w:rPr>
          <w:rFonts w:cs="Times New Roman" w:asciiTheme="minorEastAsia" w:hAnsiTheme="minorEastAsia" w:eastAsiaTheme="minorEastAsia"/>
          <w:sz w:val="24"/>
          <w:szCs w:val="24"/>
        </w:rPr>
        <w:t>无对应关系的内容可另行编制条款号</w:t>
      </w:r>
      <w:r>
        <w:rPr>
          <w:rFonts w:hint="eastAsia" w:cs="Times New Roman" w:asciiTheme="minorEastAsia" w:hAnsiTheme="minorEastAsia" w:eastAsiaTheme="minorEastAsia"/>
          <w:sz w:val="24"/>
          <w:szCs w:val="24"/>
        </w:rPr>
        <w:t>。</w:t>
      </w:r>
    </w:p>
    <w:tbl>
      <w:tblPr>
        <w:tblStyle w:val="1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B285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4732143F">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条款号</w:t>
            </w:r>
          </w:p>
        </w:tc>
        <w:tc>
          <w:tcPr>
            <w:tcW w:w="7568" w:type="dxa"/>
            <w:vAlign w:val="center"/>
          </w:tcPr>
          <w:p w14:paraId="362E2B69">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约定内容</w:t>
            </w:r>
          </w:p>
        </w:tc>
      </w:tr>
      <w:tr w14:paraId="76C2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7BD5DB39">
            <w:pPr>
              <w:spacing w:line="560" w:lineRule="exact"/>
              <w:rPr>
                <w:rFonts w:cs="Times New Roman" w:asciiTheme="minorEastAsia" w:hAnsiTheme="minorEastAsia" w:eastAsiaTheme="minorEastAsia"/>
                <w:sz w:val="24"/>
                <w:szCs w:val="24"/>
              </w:rPr>
            </w:pPr>
          </w:p>
        </w:tc>
        <w:tc>
          <w:tcPr>
            <w:tcW w:w="7568" w:type="dxa"/>
            <w:vAlign w:val="center"/>
          </w:tcPr>
          <w:p w14:paraId="0063D4AB">
            <w:pPr>
              <w:spacing w:line="560" w:lineRule="exact"/>
              <w:rPr>
                <w:rFonts w:cs="Times New Roman" w:asciiTheme="minorEastAsia" w:hAnsiTheme="minorEastAsia" w:eastAsiaTheme="minorEastAsia"/>
                <w:sz w:val="24"/>
                <w:szCs w:val="24"/>
              </w:rPr>
            </w:pPr>
          </w:p>
        </w:tc>
      </w:tr>
      <w:tr w14:paraId="077A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85FC13A">
            <w:pPr>
              <w:spacing w:line="560" w:lineRule="exact"/>
              <w:rPr>
                <w:rFonts w:cs="Times New Roman" w:asciiTheme="minorEastAsia" w:hAnsiTheme="minorEastAsia" w:eastAsiaTheme="minorEastAsia"/>
                <w:sz w:val="24"/>
                <w:szCs w:val="24"/>
              </w:rPr>
            </w:pPr>
          </w:p>
        </w:tc>
        <w:tc>
          <w:tcPr>
            <w:tcW w:w="7568" w:type="dxa"/>
            <w:vAlign w:val="center"/>
          </w:tcPr>
          <w:p w14:paraId="0C7AF1B1">
            <w:pPr>
              <w:spacing w:line="560" w:lineRule="exact"/>
              <w:rPr>
                <w:rFonts w:cs="Times New Roman" w:asciiTheme="minorEastAsia" w:hAnsiTheme="minorEastAsia" w:eastAsiaTheme="minorEastAsia"/>
                <w:sz w:val="24"/>
                <w:szCs w:val="24"/>
              </w:rPr>
            </w:pPr>
          </w:p>
        </w:tc>
      </w:tr>
      <w:tr w14:paraId="2811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2E22237">
            <w:pPr>
              <w:spacing w:line="560" w:lineRule="exact"/>
              <w:rPr>
                <w:rFonts w:cs="Times New Roman" w:asciiTheme="minorEastAsia" w:hAnsiTheme="minorEastAsia" w:eastAsiaTheme="minorEastAsia"/>
                <w:sz w:val="24"/>
                <w:szCs w:val="24"/>
              </w:rPr>
            </w:pPr>
          </w:p>
        </w:tc>
        <w:tc>
          <w:tcPr>
            <w:tcW w:w="7568" w:type="dxa"/>
            <w:vAlign w:val="center"/>
          </w:tcPr>
          <w:p w14:paraId="405B0487">
            <w:pPr>
              <w:spacing w:line="560" w:lineRule="exact"/>
              <w:rPr>
                <w:rFonts w:cs="Times New Roman" w:asciiTheme="minorEastAsia" w:hAnsiTheme="minorEastAsia" w:eastAsiaTheme="minorEastAsia"/>
                <w:sz w:val="24"/>
                <w:szCs w:val="24"/>
              </w:rPr>
            </w:pPr>
          </w:p>
        </w:tc>
      </w:tr>
      <w:tr w14:paraId="02E03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810B8AF">
            <w:pPr>
              <w:spacing w:line="560" w:lineRule="exact"/>
              <w:rPr>
                <w:rFonts w:cs="Times New Roman" w:asciiTheme="minorEastAsia" w:hAnsiTheme="minorEastAsia" w:eastAsiaTheme="minorEastAsia"/>
                <w:sz w:val="24"/>
                <w:szCs w:val="24"/>
              </w:rPr>
            </w:pPr>
          </w:p>
        </w:tc>
        <w:tc>
          <w:tcPr>
            <w:tcW w:w="7568" w:type="dxa"/>
            <w:vAlign w:val="center"/>
          </w:tcPr>
          <w:p w14:paraId="3B7DB2F0">
            <w:pPr>
              <w:spacing w:line="560" w:lineRule="exact"/>
              <w:rPr>
                <w:rFonts w:cs="Times New Roman" w:asciiTheme="minorEastAsia" w:hAnsiTheme="minorEastAsia" w:eastAsiaTheme="minorEastAsia"/>
                <w:sz w:val="24"/>
                <w:szCs w:val="24"/>
              </w:rPr>
            </w:pPr>
          </w:p>
        </w:tc>
      </w:tr>
      <w:tr w14:paraId="58EA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F8F9C87">
            <w:pPr>
              <w:spacing w:line="560" w:lineRule="exact"/>
              <w:rPr>
                <w:rFonts w:cs="Times New Roman" w:asciiTheme="minorEastAsia" w:hAnsiTheme="minorEastAsia" w:eastAsiaTheme="minorEastAsia"/>
                <w:sz w:val="24"/>
                <w:szCs w:val="24"/>
              </w:rPr>
            </w:pPr>
          </w:p>
        </w:tc>
        <w:tc>
          <w:tcPr>
            <w:tcW w:w="7568" w:type="dxa"/>
            <w:vAlign w:val="center"/>
          </w:tcPr>
          <w:p w14:paraId="52565E3C">
            <w:pPr>
              <w:spacing w:line="560" w:lineRule="exact"/>
              <w:rPr>
                <w:rFonts w:cs="Times New Roman" w:asciiTheme="minorEastAsia" w:hAnsiTheme="minorEastAsia" w:eastAsiaTheme="minorEastAsia"/>
                <w:sz w:val="24"/>
                <w:szCs w:val="24"/>
                <w:u w:val="single"/>
              </w:rPr>
            </w:pPr>
          </w:p>
        </w:tc>
      </w:tr>
      <w:tr w14:paraId="19D7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6E97B71">
            <w:pPr>
              <w:spacing w:line="560" w:lineRule="exact"/>
              <w:rPr>
                <w:rFonts w:cs="Times New Roman" w:asciiTheme="minorEastAsia" w:hAnsiTheme="minorEastAsia" w:eastAsiaTheme="minorEastAsia"/>
                <w:sz w:val="24"/>
                <w:szCs w:val="24"/>
              </w:rPr>
            </w:pPr>
          </w:p>
        </w:tc>
        <w:tc>
          <w:tcPr>
            <w:tcW w:w="7568" w:type="dxa"/>
            <w:vAlign w:val="center"/>
          </w:tcPr>
          <w:p w14:paraId="5B6CE7AE">
            <w:pPr>
              <w:spacing w:line="560" w:lineRule="exact"/>
              <w:rPr>
                <w:rFonts w:cs="Times New Roman" w:asciiTheme="minorEastAsia" w:hAnsiTheme="minorEastAsia" w:eastAsiaTheme="minorEastAsia"/>
                <w:sz w:val="24"/>
                <w:szCs w:val="24"/>
              </w:rPr>
            </w:pPr>
          </w:p>
        </w:tc>
      </w:tr>
      <w:tr w14:paraId="6DDA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D7A923F">
            <w:pPr>
              <w:spacing w:line="560" w:lineRule="exact"/>
              <w:rPr>
                <w:rFonts w:cs="Times New Roman" w:asciiTheme="minorEastAsia" w:hAnsiTheme="minorEastAsia" w:eastAsiaTheme="minorEastAsia"/>
                <w:sz w:val="24"/>
                <w:szCs w:val="24"/>
              </w:rPr>
            </w:pPr>
          </w:p>
        </w:tc>
        <w:tc>
          <w:tcPr>
            <w:tcW w:w="7568" w:type="dxa"/>
            <w:vAlign w:val="center"/>
          </w:tcPr>
          <w:p w14:paraId="5691BC67">
            <w:pPr>
              <w:spacing w:line="560" w:lineRule="exact"/>
              <w:rPr>
                <w:rFonts w:cs="Times New Roman" w:asciiTheme="minorEastAsia" w:hAnsiTheme="minorEastAsia" w:eastAsiaTheme="minorEastAsia"/>
                <w:sz w:val="24"/>
                <w:szCs w:val="24"/>
                <w:u w:val="single"/>
              </w:rPr>
            </w:pPr>
          </w:p>
        </w:tc>
      </w:tr>
      <w:tr w14:paraId="51B1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E1DBB31">
            <w:pPr>
              <w:spacing w:line="560" w:lineRule="exact"/>
              <w:rPr>
                <w:rFonts w:cs="Times New Roman" w:asciiTheme="minorEastAsia" w:hAnsiTheme="minorEastAsia" w:eastAsiaTheme="minorEastAsia"/>
                <w:sz w:val="24"/>
                <w:szCs w:val="24"/>
              </w:rPr>
            </w:pPr>
          </w:p>
        </w:tc>
        <w:tc>
          <w:tcPr>
            <w:tcW w:w="7568" w:type="dxa"/>
            <w:vAlign w:val="center"/>
          </w:tcPr>
          <w:p w14:paraId="6078E558">
            <w:pPr>
              <w:spacing w:line="560" w:lineRule="exact"/>
              <w:rPr>
                <w:rFonts w:cs="Times New Roman" w:asciiTheme="minorEastAsia" w:hAnsiTheme="minorEastAsia" w:eastAsiaTheme="minorEastAsia"/>
                <w:sz w:val="24"/>
                <w:szCs w:val="24"/>
              </w:rPr>
            </w:pPr>
          </w:p>
        </w:tc>
      </w:tr>
      <w:tr w14:paraId="0F10C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677FEB8">
            <w:pPr>
              <w:spacing w:line="560" w:lineRule="exact"/>
              <w:rPr>
                <w:rFonts w:cs="Times New Roman" w:asciiTheme="minorEastAsia" w:hAnsiTheme="minorEastAsia" w:eastAsiaTheme="minorEastAsia"/>
                <w:sz w:val="24"/>
                <w:szCs w:val="24"/>
              </w:rPr>
            </w:pPr>
          </w:p>
        </w:tc>
        <w:tc>
          <w:tcPr>
            <w:tcW w:w="7568" w:type="dxa"/>
            <w:vAlign w:val="center"/>
          </w:tcPr>
          <w:p w14:paraId="276AEA19">
            <w:pPr>
              <w:spacing w:line="560" w:lineRule="exact"/>
              <w:rPr>
                <w:rFonts w:cs="Times New Roman" w:asciiTheme="minorEastAsia" w:hAnsiTheme="minorEastAsia" w:eastAsiaTheme="minorEastAsia"/>
                <w:sz w:val="24"/>
                <w:szCs w:val="24"/>
              </w:rPr>
            </w:pPr>
          </w:p>
        </w:tc>
      </w:tr>
      <w:tr w14:paraId="588B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3801997">
            <w:pPr>
              <w:spacing w:line="560" w:lineRule="exact"/>
              <w:rPr>
                <w:rFonts w:cs="Times New Roman" w:asciiTheme="minorEastAsia" w:hAnsiTheme="minorEastAsia" w:eastAsiaTheme="minorEastAsia"/>
                <w:sz w:val="24"/>
                <w:szCs w:val="24"/>
              </w:rPr>
            </w:pPr>
          </w:p>
        </w:tc>
        <w:tc>
          <w:tcPr>
            <w:tcW w:w="7568" w:type="dxa"/>
            <w:vAlign w:val="center"/>
          </w:tcPr>
          <w:p w14:paraId="185CBE8A">
            <w:pPr>
              <w:spacing w:line="560" w:lineRule="exact"/>
              <w:rPr>
                <w:rFonts w:cs="Times New Roman" w:asciiTheme="minorEastAsia" w:hAnsiTheme="minorEastAsia" w:eastAsiaTheme="minorEastAsia"/>
                <w:sz w:val="24"/>
                <w:szCs w:val="24"/>
              </w:rPr>
            </w:pPr>
          </w:p>
        </w:tc>
      </w:tr>
      <w:tr w14:paraId="1CA8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9D05A82">
            <w:pPr>
              <w:spacing w:line="560" w:lineRule="exact"/>
              <w:rPr>
                <w:rFonts w:cs="Times New Roman" w:asciiTheme="minorEastAsia" w:hAnsiTheme="minorEastAsia" w:eastAsiaTheme="minorEastAsia"/>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3B92F2EF">
            <w:pPr>
              <w:spacing w:line="560" w:lineRule="exact"/>
              <w:rPr>
                <w:rFonts w:cs="Times New Roman" w:asciiTheme="minorEastAsia" w:hAnsiTheme="minorEastAsia" w:eastAsiaTheme="minorEastAsia"/>
                <w:sz w:val="24"/>
                <w:szCs w:val="24"/>
              </w:rPr>
            </w:pPr>
          </w:p>
        </w:tc>
      </w:tr>
      <w:tr w14:paraId="5471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F4AE27D">
            <w:pPr>
              <w:spacing w:line="560" w:lineRule="exact"/>
              <w:rPr>
                <w:rFonts w:cs="Times New Roman" w:asciiTheme="minorEastAsia" w:hAnsiTheme="minorEastAsia" w:eastAsiaTheme="minorEastAsia"/>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0916BC9D">
            <w:pPr>
              <w:spacing w:line="560" w:lineRule="exact"/>
              <w:rPr>
                <w:rFonts w:cs="Times New Roman" w:asciiTheme="minorEastAsia" w:hAnsiTheme="minorEastAsia" w:eastAsiaTheme="minorEastAsia"/>
                <w:sz w:val="24"/>
                <w:szCs w:val="24"/>
              </w:rPr>
            </w:pPr>
          </w:p>
        </w:tc>
      </w:tr>
      <w:bookmarkEnd w:id="15"/>
    </w:tbl>
    <w:p w14:paraId="2D1AF0AA">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55000EE8">
      <w:pPr>
        <w:spacing w:line="360" w:lineRule="auto"/>
        <w:jc w:val="center"/>
        <w:outlineLvl w:val="0"/>
        <w:rPr>
          <w:rFonts w:asciiTheme="minorEastAsia" w:hAnsiTheme="minorEastAsia" w:eastAsiaTheme="minorEastAsia"/>
          <w:b/>
          <w:sz w:val="28"/>
        </w:rPr>
      </w:pPr>
      <w:bookmarkStart w:id="166" w:name="_Toc24124"/>
      <w:r>
        <w:rPr>
          <w:rFonts w:hint="eastAsia" w:asciiTheme="minorEastAsia" w:hAnsiTheme="minorEastAsia" w:eastAsiaTheme="minorEastAsia"/>
          <w:b/>
          <w:sz w:val="28"/>
        </w:rPr>
        <w:t>第六章  投标文件格式</w:t>
      </w:r>
      <w:bookmarkEnd w:id="166"/>
    </w:p>
    <w:p w14:paraId="3BC26605">
      <w:pPr>
        <w:spacing w:line="500" w:lineRule="exact"/>
        <w:jc w:val="center"/>
        <w:outlineLvl w:val="1"/>
        <w:rPr>
          <w:rFonts w:hint="eastAsia" w:asciiTheme="minorEastAsia" w:hAnsiTheme="minorEastAsia" w:eastAsiaTheme="minorEastAsia"/>
          <w:b/>
          <w:sz w:val="32"/>
          <w:lang w:eastAsia="zh-CN"/>
        </w:rPr>
      </w:pPr>
      <w:r>
        <w:rPr>
          <w:rFonts w:hint="eastAsia" w:asciiTheme="minorEastAsia" w:hAnsiTheme="minorEastAsia" w:eastAsiaTheme="minorEastAsia"/>
          <w:b/>
          <w:sz w:val="32"/>
          <w:lang w:eastAsia="zh-CN"/>
        </w:rPr>
        <w:t>滁州学院2025年马克思主义学院会议室设备采购</w:t>
      </w:r>
    </w:p>
    <w:p w14:paraId="0936AAD0">
      <w:pPr>
        <w:spacing w:line="900" w:lineRule="exact"/>
        <w:jc w:val="center"/>
        <w:rPr>
          <w:rFonts w:asciiTheme="minorEastAsia" w:hAnsiTheme="minorEastAsia" w:eastAsiaTheme="minorEastAsia"/>
          <w:b/>
          <w:sz w:val="72"/>
        </w:rPr>
      </w:pPr>
    </w:p>
    <w:p w14:paraId="24BCB821">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投</w:t>
      </w:r>
    </w:p>
    <w:p w14:paraId="6037B023">
      <w:pPr>
        <w:spacing w:line="900" w:lineRule="exact"/>
        <w:jc w:val="center"/>
        <w:rPr>
          <w:rFonts w:asciiTheme="minorEastAsia" w:hAnsiTheme="minorEastAsia" w:eastAsiaTheme="minorEastAsia"/>
          <w:b/>
          <w:sz w:val="72"/>
        </w:rPr>
      </w:pPr>
    </w:p>
    <w:p w14:paraId="5B2D8539">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标</w:t>
      </w:r>
    </w:p>
    <w:p w14:paraId="0440F73F">
      <w:pPr>
        <w:spacing w:line="900" w:lineRule="exact"/>
        <w:jc w:val="center"/>
        <w:rPr>
          <w:rFonts w:asciiTheme="minorEastAsia" w:hAnsiTheme="minorEastAsia" w:eastAsiaTheme="minorEastAsia"/>
          <w:b/>
          <w:sz w:val="72"/>
        </w:rPr>
      </w:pPr>
    </w:p>
    <w:p w14:paraId="5B9E97EA">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4AD65829">
      <w:pPr>
        <w:spacing w:line="900" w:lineRule="exact"/>
        <w:jc w:val="center"/>
        <w:rPr>
          <w:rFonts w:asciiTheme="minorEastAsia" w:hAnsiTheme="minorEastAsia" w:eastAsiaTheme="minorEastAsia"/>
          <w:b/>
          <w:sz w:val="72"/>
        </w:rPr>
      </w:pPr>
    </w:p>
    <w:p w14:paraId="648030F8">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654B1CDB">
      <w:pPr>
        <w:spacing w:after="156" w:afterLines="50"/>
        <w:jc w:val="center"/>
        <w:rPr>
          <w:rFonts w:asciiTheme="minorEastAsia" w:hAnsiTheme="minorEastAsia" w:eastAsiaTheme="minorEastAsia"/>
          <w:b/>
          <w:sz w:val="72"/>
        </w:rPr>
      </w:pPr>
    </w:p>
    <w:p w14:paraId="00056BF8">
      <w:pPr>
        <w:spacing w:after="156" w:afterLines="50" w:line="500" w:lineRule="exact"/>
        <w:jc w:val="center"/>
        <w:rPr>
          <w:rFonts w:asciiTheme="minorEastAsia" w:hAnsiTheme="minorEastAsia" w:eastAsiaTheme="minorEastAsia"/>
          <w:b/>
          <w:sz w:val="28"/>
          <w:szCs w:val="28"/>
        </w:rPr>
      </w:pPr>
    </w:p>
    <w:p w14:paraId="70A5010E">
      <w:pPr>
        <w:spacing w:after="156" w:afterLines="50" w:line="500" w:lineRule="exact"/>
        <w:jc w:val="center"/>
        <w:rPr>
          <w:rFonts w:asciiTheme="minorEastAsia" w:hAnsiTheme="minorEastAsia" w:eastAsiaTheme="minorEastAsia"/>
          <w:b/>
          <w:sz w:val="72"/>
        </w:rPr>
      </w:pPr>
    </w:p>
    <w:p w14:paraId="62E7C61A">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71024758">
      <w:pPr>
        <w:spacing w:after="156" w:afterLines="50" w:line="500" w:lineRule="exact"/>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0D56968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DB8D9F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一、开标一览表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12B6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14:paraId="3E4CD84B">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6218" w:type="dxa"/>
            <w:tcBorders>
              <w:top w:val="single" w:color="auto" w:sz="4" w:space="0"/>
              <w:bottom w:val="single" w:color="auto" w:sz="4" w:space="0"/>
              <w:right w:val="single" w:color="auto" w:sz="4" w:space="0"/>
            </w:tcBorders>
            <w:vAlign w:val="center"/>
          </w:tcPr>
          <w:p w14:paraId="44307271">
            <w:pPr>
              <w:spacing w:line="360" w:lineRule="exact"/>
              <w:jc w:val="center"/>
              <w:rPr>
                <w:rFonts w:hint="eastAsia" w:asciiTheme="minorEastAsia" w:hAnsiTheme="minorEastAsia" w:eastAsiaTheme="minorEastAsia"/>
                <w:bCs/>
                <w:sz w:val="24"/>
                <w:u w:val="single"/>
                <w:lang w:eastAsia="zh-CN"/>
              </w:rPr>
            </w:pPr>
            <w:r>
              <w:rPr>
                <w:rFonts w:hint="eastAsia" w:asciiTheme="minorEastAsia" w:hAnsiTheme="minorEastAsia" w:eastAsiaTheme="minorEastAsia"/>
                <w:b/>
                <w:sz w:val="24"/>
                <w:lang w:eastAsia="zh-CN"/>
              </w:rPr>
              <w:t>滁州学院2025年马克思主义学院会议室设备采购</w:t>
            </w:r>
          </w:p>
        </w:tc>
      </w:tr>
      <w:tr w14:paraId="308C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16852F68">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6218" w:type="dxa"/>
            <w:tcBorders>
              <w:top w:val="nil"/>
            </w:tcBorders>
            <w:vAlign w:val="center"/>
          </w:tcPr>
          <w:p w14:paraId="2A9D92B9">
            <w:pPr>
              <w:spacing w:line="360" w:lineRule="auto"/>
              <w:rPr>
                <w:rFonts w:asciiTheme="minorEastAsia" w:hAnsiTheme="minorEastAsia" w:eastAsiaTheme="minorEastAsia"/>
                <w:sz w:val="24"/>
              </w:rPr>
            </w:pPr>
          </w:p>
        </w:tc>
      </w:tr>
      <w:tr w14:paraId="6B10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08BDFEF0">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6218" w:type="dxa"/>
            <w:tcBorders>
              <w:top w:val="nil"/>
            </w:tcBorders>
            <w:vAlign w:val="center"/>
          </w:tcPr>
          <w:p w14:paraId="6EFBC7D5">
            <w:pPr>
              <w:widowControl/>
              <w:spacing w:line="360" w:lineRule="exact"/>
              <w:rPr>
                <w:rFonts w:asciiTheme="minorEastAsia" w:hAnsiTheme="minorEastAsia" w:eastAsiaTheme="minorEastAsia"/>
                <w:sz w:val="24"/>
              </w:rPr>
            </w:pPr>
            <w:r>
              <w:rPr>
                <w:rFonts w:hint="eastAsia" w:asciiTheme="minorEastAsia" w:hAnsiTheme="minorEastAsia" w:eastAsiaTheme="minorEastAsia"/>
                <w:sz w:val="24"/>
                <w:szCs w:val="28"/>
              </w:rPr>
              <w:t>全部</w:t>
            </w:r>
          </w:p>
        </w:tc>
      </w:tr>
      <w:tr w14:paraId="38B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21351B9E">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6218" w:type="dxa"/>
            <w:tcBorders>
              <w:top w:val="nil"/>
            </w:tcBorders>
            <w:vAlign w:val="center"/>
          </w:tcPr>
          <w:p w14:paraId="1A034EF9">
            <w:pPr>
              <w:spacing w:line="360" w:lineRule="auto"/>
              <w:ind w:right="-670"/>
              <w:rPr>
                <w:rFonts w:asciiTheme="minorEastAsia" w:hAnsiTheme="minorEastAsia" w:eastAsiaTheme="minorEastAsia"/>
                <w:sz w:val="24"/>
              </w:rPr>
            </w:pPr>
          </w:p>
        </w:tc>
      </w:tr>
      <w:tr w14:paraId="057C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14:paraId="1CA6FEED">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6218" w:type="dxa"/>
            <w:tcBorders>
              <w:top w:val="nil"/>
            </w:tcBorders>
            <w:vAlign w:val="center"/>
          </w:tcPr>
          <w:p w14:paraId="249F43D9">
            <w:pPr>
              <w:spacing w:line="360" w:lineRule="auto"/>
              <w:jc w:val="left"/>
              <w:rPr>
                <w:rFonts w:asciiTheme="minorEastAsia" w:hAnsiTheme="minorEastAsia" w:eastAsiaTheme="minorEastAsia"/>
                <w:sz w:val="24"/>
                <w:szCs w:val="28"/>
              </w:rPr>
            </w:pPr>
          </w:p>
        </w:tc>
      </w:tr>
    </w:tbl>
    <w:p w14:paraId="6C532864">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投标人电子签章：</w:t>
      </w:r>
      <w:r>
        <w:rPr>
          <w:rFonts w:asciiTheme="minorEastAsia" w:hAnsiTheme="minorEastAsia" w:eastAsiaTheme="minorEastAsia"/>
          <w:sz w:val="24"/>
        </w:rPr>
        <w:t xml:space="preserve">                                           </w:t>
      </w:r>
    </w:p>
    <w:p w14:paraId="5ECAB846">
      <w:pPr>
        <w:spacing w:line="360" w:lineRule="auto"/>
        <w:ind w:firstLine="360" w:firstLineChars="150"/>
        <w:rPr>
          <w:rFonts w:asciiTheme="minorEastAsia" w:hAnsiTheme="minorEastAsia" w:eastAsiaTheme="minorEastAsia"/>
          <w:sz w:val="24"/>
        </w:rPr>
      </w:pPr>
    </w:p>
    <w:p w14:paraId="4BF3D8D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5C71099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5B18D5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表中投标报价即为优惠后报价，并作为评审及定标依据。任何有选择或有条件的投标报价，或者表中某一包别填写多个报价，均为无效报价。</w:t>
      </w:r>
    </w:p>
    <w:p w14:paraId="196D0536">
      <w:pPr>
        <w:spacing w:line="360" w:lineRule="auto"/>
        <w:ind w:firstLine="435" w:firstLineChars="0"/>
        <w:rPr>
          <w:rFonts w:asciiTheme="minorEastAsia" w:hAnsiTheme="minorEastAsia" w:eastAsiaTheme="minorEastAsia"/>
          <w:sz w:val="24"/>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表中大写金额与小写金额不一致的，以大写金额为准。</w:t>
      </w:r>
    </w:p>
    <w:p w14:paraId="05D124BB">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1876EA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p>
    <w:p w14:paraId="6FF7A99D">
      <w:pPr>
        <w:pStyle w:val="10"/>
        <w:spacing w:line="360" w:lineRule="auto"/>
        <w:rPr>
          <w:rFonts w:ascii="宋体" w:hAnsi="宋体"/>
          <w:sz w:val="24"/>
        </w:rPr>
      </w:pPr>
    </w:p>
    <w:p w14:paraId="130F9FDD">
      <w:pPr>
        <w:pStyle w:val="10"/>
        <w:spacing w:line="360" w:lineRule="auto"/>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lang w:eastAsia="zh-CN"/>
        </w:rPr>
        <w:t>滁州学院</w:t>
      </w:r>
    </w:p>
    <w:p w14:paraId="40CFCBDE">
      <w:pPr>
        <w:pStyle w:val="10"/>
        <w:spacing w:line="360" w:lineRule="auto"/>
        <w:ind w:firstLine="472" w:firstLineChars="196"/>
        <w:rPr>
          <w:rFonts w:ascii="宋体" w:hAnsi="宋体"/>
          <w:sz w:val="24"/>
        </w:rPr>
      </w:pPr>
      <w:r>
        <w:rPr>
          <w:rFonts w:hint="eastAsia" w:ascii="宋体" w:hAnsi="宋体"/>
          <w:sz w:val="24"/>
          <w:u w:val="single"/>
        </w:rPr>
        <w:t>安徽公共资源交易集团项目管理有限公司</w:t>
      </w:r>
    </w:p>
    <w:p w14:paraId="5FD4A81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4A08D93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1.按招标文件规定提供交付的货物（包括安装调试等工作）的最终投标报价见开标一览表，如我方中标，我方承诺愿意按招标文件规定缴纳履约保证金和</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w:t>
      </w:r>
    </w:p>
    <w:p w14:paraId="358F2A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2.我方根据招标文件的规定，严格履行合同的责任和义务,并保证于买方要求的日期内完成，并通过买方验收。</w:t>
      </w:r>
    </w:p>
    <w:p w14:paraId="5F1F4EA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3.我方承诺报价低于同类货物和服务的市场平均价格。</w:t>
      </w:r>
    </w:p>
    <w:p w14:paraId="131A0C2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14:paraId="4CEE40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5.我方同意从招标文件规定的开标日期起遵循本招标文件，并在招标文件规定的投标有效期之前均具有约束力。</w:t>
      </w:r>
    </w:p>
    <w:p w14:paraId="166F3D8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我方声明投标文件所提供的一切资料均真实无误、及时、有效，企业运营正常。由于我方提供资料不实而造成的责任和后果由我方承担。我方同意按照贵方提出的要求，提供与投标有关的任何证据、数据或资料。</w:t>
      </w:r>
    </w:p>
    <w:p w14:paraId="7E2015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7.我方完全理解贵方不一定接受最低报价的投标。</w:t>
      </w:r>
    </w:p>
    <w:p w14:paraId="2EB0377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rPr>
        <w:t>8.我方接受招标文件规定的付款方式、免费质保要求。</w:t>
      </w:r>
    </w:p>
    <w:p w14:paraId="655DBD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color w:val="auto"/>
          <w:sz w:val="24"/>
          <w:szCs w:val="22"/>
          <w:highlight w:val="none"/>
          <w:lang w:eastAsia="zh-CN"/>
        </w:rPr>
      </w:pPr>
      <w:r>
        <w:rPr>
          <w:rFonts w:hint="eastAsia" w:asciiTheme="minorEastAsia" w:hAnsiTheme="minorEastAsia" w:eastAsiaTheme="minorEastAsia"/>
          <w:sz w:val="24"/>
          <w:highlight w:val="none"/>
          <w:lang w:val="en-US" w:eastAsia="zh-CN"/>
        </w:rPr>
        <w:t>9</w:t>
      </w:r>
      <w:r>
        <w:rPr>
          <w:rFonts w:hint="eastAsia" w:ascii="宋体" w:hAnsi="宋体" w:eastAsia="宋体" w:cs="宋体"/>
          <w:b/>
          <w:bCs/>
          <w:color w:val="000000"/>
          <w:kern w:val="0"/>
          <w:sz w:val="24"/>
          <w:szCs w:val="24"/>
          <w:highlight w:val="none"/>
          <w:lang w:val="en-US" w:eastAsia="zh-CN" w:bidi="ar"/>
        </w:rPr>
        <w:t>.我方声明下述内容真实有效，如有</w:t>
      </w:r>
      <w:r>
        <w:rPr>
          <w:rFonts w:hint="eastAsia" w:ascii="宋体" w:hAnsi="宋体" w:eastAsia="宋体" w:cs="Times New Roman"/>
          <w:b/>
          <w:bCs/>
          <w:color w:val="auto"/>
          <w:sz w:val="24"/>
          <w:szCs w:val="22"/>
          <w:highlight w:val="none"/>
        </w:rPr>
        <w:t>虚假，将依法承担相应责任</w:t>
      </w:r>
      <w:r>
        <w:rPr>
          <w:rFonts w:hint="eastAsia" w:ascii="宋体" w:hAnsi="宋体" w:eastAsia="宋体" w:cs="Times New Roman"/>
          <w:b/>
          <w:bCs/>
          <w:color w:val="auto"/>
          <w:sz w:val="24"/>
          <w:szCs w:val="22"/>
          <w:highlight w:val="none"/>
          <w:lang w:eastAsia="zh-CN"/>
        </w:rPr>
        <w:t>：</w:t>
      </w:r>
    </w:p>
    <w:p w14:paraId="5DBFE50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与我单位存在单位负责人为同一人或者存在直接控股、管理关系的其他法人单位信息如下（如有，不论其是否参加同一合同项下的采购活动均须填写）：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8DD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C7A35C9">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noWrap w:val="0"/>
            <w:vAlign w:val="top"/>
          </w:tcPr>
          <w:p w14:paraId="3579B49C">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noWrap w:val="0"/>
            <w:vAlign w:val="top"/>
          </w:tcPr>
          <w:p w14:paraId="79EE5841">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336A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2CDCA5D">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noWrap w:val="0"/>
            <w:vAlign w:val="top"/>
          </w:tcPr>
          <w:p w14:paraId="7DAD842A">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noWrap w:val="0"/>
            <w:vAlign w:val="top"/>
          </w:tcPr>
          <w:p w14:paraId="225EBE65">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3957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7F70C4B">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noWrap w:val="0"/>
            <w:vAlign w:val="top"/>
          </w:tcPr>
          <w:p w14:paraId="3CD3A6FA">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noWrap w:val="0"/>
            <w:vAlign w:val="top"/>
          </w:tcPr>
          <w:p w14:paraId="6CB216AC">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70DA9773">
      <w:pPr>
        <w:spacing w:line="360" w:lineRule="auto"/>
        <w:ind w:firstLine="435"/>
        <w:rPr>
          <w:rFonts w:asciiTheme="minorEastAsia" w:hAnsiTheme="minorEastAsia" w:eastAsiaTheme="minorEastAsia"/>
          <w:sz w:val="24"/>
        </w:rPr>
      </w:pPr>
    </w:p>
    <w:p w14:paraId="06AF3171">
      <w:pPr>
        <w:spacing w:line="360" w:lineRule="auto"/>
        <w:ind w:firstLine="4800" w:firstLineChars="2000"/>
        <w:rPr>
          <w:rFonts w:ascii="宋体" w:hAnsi="宋体" w:eastAsia="宋体"/>
          <w:sz w:val="24"/>
        </w:rPr>
      </w:pPr>
    </w:p>
    <w:p w14:paraId="0E605F53">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EC8D530">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1A1FC0E6">
      <w:pPr>
        <w:widowControl/>
        <w:jc w:val="left"/>
        <w:rPr>
          <w:rFonts w:ascii="宋体" w:hAnsi="宋体" w:eastAsia="宋体"/>
          <w:sz w:val="24"/>
        </w:rPr>
      </w:pPr>
      <w:r>
        <w:rPr>
          <w:rFonts w:ascii="宋体" w:hAnsi="宋体" w:eastAsia="宋体"/>
          <w:sz w:val="24"/>
        </w:rPr>
        <w:br w:type="page"/>
      </w:r>
    </w:p>
    <w:p w14:paraId="1BE32CCE">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三、无重大违法</w:t>
      </w:r>
      <w:r>
        <w:rPr>
          <w:rFonts w:hint="eastAsia" w:asciiTheme="minorEastAsia" w:hAnsiTheme="minorEastAsia" w:eastAsiaTheme="minorEastAsia"/>
          <w:b/>
          <w:sz w:val="24"/>
          <w:lang w:val="en-US" w:eastAsia="zh-CN"/>
        </w:rPr>
        <w:t>、</w:t>
      </w:r>
      <w:r>
        <w:rPr>
          <w:rFonts w:hint="eastAsia" w:asciiTheme="minorEastAsia" w:hAnsiTheme="minorEastAsia" w:eastAsiaTheme="minorEastAsia"/>
          <w:b/>
          <w:sz w:val="24"/>
        </w:rPr>
        <w:t>不良信用记录声明函</w:t>
      </w:r>
    </w:p>
    <w:p w14:paraId="2E216019">
      <w:pPr>
        <w:spacing w:line="360" w:lineRule="auto"/>
        <w:ind w:firstLine="435"/>
        <w:rPr>
          <w:rFonts w:ascii="宋体" w:hAnsi="宋体" w:eastAsia="宋体"/>
          <w:sz w:val="24"/>
        </w:rPr>
      </w:pPr>
      <w:r>
        <w:rPr>
          <w:rFonts w:hint="eastAsia" w:ascii="宋体" w:hAnsi="宋体" w:eastAsia="宋体"/>
          <w:sz w:val="24"/>
        </w:rPr>
        <w:t>1.本单位郑重声明，根据</w:t>
      </w:r>
      <w:r>
        <w:rPr>
          <w:rFonts w:hint="eastAsia" w:ascii="宋体" w:hAnsi="宋体" w:eastAsia="宋体"/>
          <w:sz w:val="24"/>
          <w:lang w:eastAsia="zh-CN"/>
        </w:rPr>
        <w:t>招标文件约定</w:t>
      </w:r>
      <w:r>
        <w:rPr>
          <w:rFonts w:hint="eastAsia" w:ascii="宋体" w:hAnsi="宋体" w:eastAsia="宋体"/>
          <w:sz w:val="24"/>
        </w:rPr>
        <w:t>，参加</w:t>
      </w:r>
      <w:r>
        <w:rPr>
          <w:rFonts w:hint="eastAsia" w:ascii="宋体" w:hAnsi="宋体" w:eastAsia="宋体"/>
          <w:sz w:val="24"/>
          <w:lang w:eastAsia="zh-CN"/>
        </w:rPr>
        <w:t>本次</w:t>
      </w:r>
      <w:r>
        <w:rPr>
          <w:rFonts w:hint="eastAsia" w:ascii="宋体" w:hAnsi="宋体" w:eastAsia="宋体"/>
          <w:sz w:val="24"/>
        </w:rPr>
        <w:t>采购活动前三年内，本单位在经营活动中没有重大违法记录，没有因违法经营受到刑事处罚或者责令停产停业、吊销许可证或者执照等行政处罚，且未在被禁止参加政府采购活动的处罚期限内。</w:t>
      </w:r>
    </w:p>
    <w:p w14:paraId="71BF79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2.本单位郑重声明，我单位无以下不良信用记录情形：</w:t>
      </w:r>
    </w:p>
    <w:p w14:paraId="6EA302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（1）被人民法院列入失信被执行人；</w:t>
      </w:r>
    </w:p>
    <w:p w14:paraId="03AD64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）被税务部门列入重大税收违法案件当事人名单；</w:t>
      </w:r>
    </w:p>
    <w:p w14:paraId="5D0DB4E4">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）被政府采购监管部门列入政府采购严重违法失信行为记录</w:t>
      </w:r>
      <w:r>
        <w:rPr>
          <w:rFonts w:hint="eastAsia" w:ascii="宋体" w:hAnsi="宋体" w:eastAsia="宋体"/>
          <w:sz w:val="24"/>
        </w:rPr>
        <w:t>名单。</w:t>
      </w:r>
    </w:p>
    <w:p w14:paraId="4F7A7225">
      <w:pPr>
        <w:spacing w:line="360" w:lineRule="auto"/>
        <w:ind w:firstLine="435"/>
        <w:rPr>
          <w:rFonts w:ascii="宋体" w:hAnsi="宋体" w:eastAsia="宋体"/>
          <w:sz w:val="24"/>
        </w:rPr>
      </w:pPr>
    </w:p>
    <w:p w14:paraId="2EA084B5">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3BAA83FA">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01567B2">
      <w:pPr>
        <w:spacing w:line="360" w:lineRule="auto"/>
        <w:ind w:firstLine="4800" w:firstLineChars="2000"/>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EDC293C">
      <w:pPr>
        <w:spacing w:line="360" w:lineRule="auto"/>
        <w:ind w:firstLine="4800" w:firstLineChars="2000"/>
        <w:rPr>
          <w:rFonts w:hint="eastAsia" w:ascii="宋体" w:hAnsi="宋体" w:eastAsia="宋体"/>
          <w:sz w:val="24"/>
          <w:u w:val="single"/>
        </w:rPr>
      </w:pPr>
    </w:p>
    <w:p w14:paraId="22ED29D9">
      <w:pPr>
        <w:spacing w:line="360" w:lineRule="auto"/>
        <w:ind w:firstLine="4800" w:firstLineChars="2000"/>
        <w:rPr>
          <w:rFonts w:ascii="宋体" w:hAnsi="宋体" w:eastAsia="宋体"/>
          <w:sz w:val="24"/>
          <w:u w:val="single"/>
        </w:rPr>
      </w:pPr>
      <w:r>
        <w:rPr>
          <w:rFonts w:ascii="宋体" w:hAnsi="宋体" w:eastAsia="宋体"/>
          <w:sz w:val="24"/>
          <w:u w:val="single"/>
        </w:rPr>
        <w:br w:type="page"/>
      </w:r>
    </w:p>
    <w:p w14:paraId="6D78382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四、授权书</w:t>
      </w:r>
    </w:p>
    <w:p w14:paraId="5F434388">
      <w:pPr>
        <w:pStyle w:val="9"/>
        <w:snapToGrid w:val="0"/>
        <w:spacing w:line="360" w:lineRule="auto"/>
        <w:ind w:firstLine="480" w:firstLineChars="200"/>
        <w:jc w:val="left"/>
        <w:rPr>
          <w:rFonts w:hAnsi="宋体" w:eastAsia="宋体"/>
          <w:sz w:val="24"/>
          <w:szCs w:val="28"/>
        </w:rPr>
      </w:pPr>
    </w:p>
    <w:p w14:paraId="5FD7CC16">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6F78D25">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4B7A0492">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0E4A8849">
      <w:pPr>
        <w:spacing w:line="360" w:lineRule="auto"/>
        <w:ind w:firstLine="435"/>
        <w:rPr>
          <w:rFonts w:asciiTheme="minorEastAsia" w:hAnsiTheme="minorEastAsia" w:eastAsiaTheme="minorEastAsia"/>
          <w:sz w:val="24"/>
        </w:rPr>
      </w:pPr>
    </w:p>
    <w:p w14:paraId="6761A1C2">
      <w:pPr>
        <w:spacing w:line="360" w:lineRule="auto"/>
        <w:ind w:firstLine="435"/>
        <w:rPr>
          <w:rFonts w:asciiTheme="minorEastAsia" w:hAnsiTheme="minorEastAsia" w:eastAsiaTheme="minorEastAsia"/>
          <w:sz w:val="24"/>
        </w:rPr>
      </w:pPr>
    </w:p>
    <w:p w14:paraId="7C00E2CA">
      <w:pPr>
        <w:spacing w:line="360" w:lineRule="auto"/>
        <w:ind w:firstLine="435"/>
        <w:rPr>
          <w:rFonts w:asciiTheme="minorEastAsia" w:hAnsiTheme="minorEastAsia" w:eastAsiaTheme="minorEastAsia"/>
          <w:sz w:val="24"/>
        </w:rPr>
      </w:pPr>
    </w:p>
    <w:p w14:paraId="7CF7FB27">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5A169F8">
      <w:pPr>
        <w:spacing w:line="360" w:lineRule="auto"/>
        <w:ind w:firstLine="435"/>
        <w:rPr>
          <w:rFonts w:hAnsi="宋体" w:eastAsia="宋体"/>
          <w:sz w:val="24"/>
          <w:szCs w:val="28"/>
          <w:lang w:val="zh-CN"/>
        </w:rPr>
      </w:pPr>
    </w:p>
    <w:p w14:paraId="1721B125">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5586A4BA">
      <w:pPr>
        <w:spacing w:line="360" w:lineRule="auto"/>
        <w:rPr>
          <w:rFonts w:ascii="宋体" w:hAnsi="宋体" w:eastAsia="宋体"/>
          <w:sz w:val="24"/>
          <w:szCs w:val="28"/>
        </w:rPr>
      </w:pPr>
    </w:p>
    <w:p w14:paraId="17440F7B">
      <w:pPr>
        <w:spacing w:line="360" w:lineRule="auto"/>
        <w:ind w:firstLine="435"/>
        <w:rPr>
          <w:rFonts w:ascii="宋体" w:hAnsi="宋体" w:eastAsia="宋体"/>
          <w:bCs/>
          <w:sz w:val="24"/>
          <w:szCs w:val="28"/>
        </w:rPr>
      </w:pPr>
      <w:r>
        <w:rPr>
          <w:rFonts w:hint="eastAsia" w:ascii="宋体" w:hAnsi="宋体" w:eastAsia="宋体"/>
          <w:bCs/>
          <w:sz w:val="24"/>
          <w:szCs w:val="28"/>
        </w:rPr>
        <w:t>投标人电子签章：</w:t>
      </w:r>
      <w:r>
        <w:rPr>
          <w:rFonts w:hint="eastAsia" w:ascii="宋体" w:hAnsi="宋体" w:eastAsia="宋体"/>
          <w:bCs/>
          <w:sz w:val="24"/>
          <w:szCs w:val="28"/>
          <w:u w:val="single"/>
        </w:rPr>
        <w:t xml:space="preserve">                    </w:t>
      </w:r>
    </w:p>
    <w:p w14:paraId="7D317E12">
      <w:pPr>
        <w:spacing w:line="360" w:lineRule="auto"/>
        <w:ind w:firstLine="435"/>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
          <w:bCs/>
          <w:sz w:val="24"/>
          <w:szCs w:val="28"/>
          <w:u w:val="single"/>
        </w:rPr>
        <w:t xml:space="preserve">                    </w:t>
      </w:r>
    </w:p>
    <w:p w14:paraId="3928A6B4">
      <w:pPr>
        <w:spacing w:line="360" w:lineRule="auto"/>
        <w:ind w:firstLine="435"/>
        <w:rPr>
          <w:rFonts w:asciiTheme="minorEastAsia" w:hAnsiTheme="minorEastAsia" w:eastAsiaTheme="minorEastAsia"/>
          <w:sz w:val="24"/>
        </w:rPr>
      </w:pPr>
    </w:p>
    <w:p w14:paraId="7CC91EC0">
      <w:pPr>
        <w:spacing w:line="360" w:lineRule="auto"/>
        <w:ind w:firstLine="435"/>
        <w:rPr>
          <w:rFonts w:asciiTheme="minorEastAsia" w:hAnsiTheme="minorEastAsia" w:eastAsiaTheme="minorEastAsia"/>
          <w:sz w:val="24"/>
        </w:rPr>
      </w:pPr>
    </w:p>
    <w:p w14:paraId="0FD07365">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26C839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31BEB9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148EF11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875460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五、投标分项报价表</w:t>
      </w:r>
    </w:p>
    <w:p w14:paraId="3E35834D">
      <w:pPr>
        <w:spacing w:line="360" w:lineRule="auto"/>
        <w:ind w:firstLine="435"/>
        <w:rPr>
          <w:rFonts w:asciiTheme="minorEastAsia" w:hAnsiTheme="minorEastAsia" w:eastAsiaTheme="minorEastAsia"/>
          <w:b/>
          <w:sz w:val="24"/>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C9F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79C3D786">
            <w:pPr>
              <w:pStyle w:val="29"/>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1323" w:type="dxa"/>
            <w:vAlign w:val="center"/>
          </w:tcPr>
          <w:p w14:paraId="4309B608">
            <w:pPr>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1318" w:type="dxa"/>
            <w:vAlign w:val="center"/>
          </w:tcPr>
          <w:p w14:paraId="359F705C">
            <w:pPr>
              <w:jc w:val="center"/>
              <w:rPr>
                <w:rFonts w:asciiTheme="minorEastAsia" w:hAnsiTheme="minorEastAsia" w:eastAsiaTheme="minorEastAsia"/>
                <w:b/>
                <w:sz w:val="24"/>
              </w:rPr>
            </w:pPr>
            <w:r>
              <w:rPr>
                <w:rFonts w:hint="eastAsia" w:asciiTheme="minorEastAsia" w:hAnsiTheme="minorEastAsia" w:eastAsiaTheme="minorEastAsia"/>
                <w:b/>
                <w:sz w:val="24"/>
              </w:rPr>
              <w:t>品牌、型</w:t>
            </w:r>
          </w:p>
          <w:p w14:paraId="4CCD4B89">
            <w:pPr>
              <w:jc w:val="center"/>
              <w:rPr>
                <w:rFonts w:asciiTheme="minorEastAsia" w:hAnsiTheme="minorEastAsia" w:eastAsiaTheme="minorEastAsia"/>
                <w:b/>
                <w:sz w:val="24"/>
              </w:rPr>
            </w:pPr>
            <w:r>
              <w:rPr>
                <w:rFonts w:hint="eastAsia" w:asciiTheme="minorEastAsia" w:hAnsiTheme="minorEastAsia" w:eastAsiaTheme="minorEastAsia"/>
                <w:b/>
                <w:sz w:val="24"/>
              </w:rPr>
              <w:t>号规格</w:t>
            </w:r>
          </w:p>
        </w:tc>
        <w:tc>
          <w:tcPr>
            <w:tcW w:w="1318" w:type="dxa"/>
            <w:vAlign w:val="center"/>
          </w:tcPr>
          <w:p w14:paraId="5A4F265B">
            <w:pPr>
              <w:jc w:val="center"/>
              <w:rPr>
                <w:rFonts w:asciiTheme="minorEastAsia" w:hAnsiTheme="minorEastAsia" w:eastAsiaTheme="minorEastAsia"/>
                <w:b/>
                <w:sz w:val="24"/>
              </w:rPr>
            </w:pPr>
            <w:r>
              <w:rPr>
                <w:rFonts w:hint="eastAsia" w:asciiTheme="minorEastAsia" w:hAnsiTheme="minorEastAsia" w:eastAsiaTheme="minorEastAsia"/>
                <w:b/>
                <w:sz w:val="24"/>
              </w:rPr>
              <w:t>原产地及</w:t>
            </w:r>
          </w:p>
          <w:p w14:paraId="4CA3B144">
            <w:pPr>
              <w:jc w:val="center"/>
              <w:rPr>
                <w:rFonts w:asciiTheme="minorEastAsia" w:hAnsiTheme="minorEastAsia" w:eastAsiaTheme="minorEastAsia"/>
                <w:b/>
                <w:sz w:val="24"/>
              </w:rPr>
            </w:pPr>
            <w:r>
              <w:rPr>
                <w:rFonts w:hint="eastAsia" w:asciiTheme="minorEastAsia" w:hAnsiTheme="minorEastAsia" w:eastAsiaTheme="minorEastAsia"/>
                <w:b/>
                <w:sz w:val="24"/>
              </w:rPr>
              <w:t>生产厂商</w:t>
            </w:r>
          </w:p>
        </w:tc>
        <w:tc>
          <w:tcPr>
            <w:tcW w:w="672" w:type="dxa"/>
            <w:vAlign w:val="center"/>
          </w:tcPr>
          <w:p w14:paraId="51196D03">
            <w:pPr>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672" w:type="dxa"/>
            <w:vAlign w:val="center"/>
          </w:tcPr>
          <w:p w14:paraId="46F2B2B3">
            <w:pPr>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939" w:type="dxa"/>
            <w:vAlign w:val="center"/>
          </w:tcPr>
          <w:p w14:paraId="54E7DADC">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p w14:paraId="6B376BC5">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939" w:type="dxa"/>
            <w:vAlign w:val="center"/>
          </w:tcPr>
          <w:p w14:paraId="7856D34B">
            <w:pPr>
              <w:jc w:val="center"/>
              <w:rPr>
                <w:rFonts w:asciiTheme="minorEastAsia" w:hAnsiTheme="minorEastAsia" w:eastAsiaTheme="minorEastAsia"/>
                <w:b/>
                <w:sz w:val="24"/>
              </w:rPr>
            </w:pPr>
            <w:r>
              <w:rPr>
                <w:rFonts w:hint="eastAsia" w:asciiTheme="minorEastAsia" w:hAnsiTheme="minorEastAsia" w:eastAsiaTheme="minorEastAsia"/>
                <w:b/>
                <w:sz w:val="24"/>
              </w:rPr>
              <w:t>小计</w:t>
            </w:r>
          </w:p>
          <w:p w14:paraId="0ABB22E4">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670" w:type="dxa"/>
            <w:vAlign w:val="center"/>
          </w:tcPr>
          <w:p w14:paraId="692D881C">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0293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2743E077">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323" w:type="dxa"/>
          </w:tcPr>
          <w:p w14:paraId="0FCC531A">
            <w:pPr>
              <w:rPr>
                <w:rFonts w:asciiTheme="minorEastAsia" w:hAnsiTheme="minorEastAsia" w:eastAsiaTheme="minorEastAsia"/>
                <w:sz w:val="24"/>
              </w:rPr>
            </w:pPr>
          </w:p>
        </w:tc>
        <w:tc>
          <w:tcPr>
            <w:tcW w:w="1318" w:type="dxa"/>
          </w:tcPr>
          <w:p w14:paraId="0BEDE9F5">
            <w:pPr>
              <w:rPr>
                <w:rFonts w:asciiTheme="minorEastAsia" w:hAnsiTheme="minorEastAsia" w:eastAsiaTheme="minorEastAsia"/>
                <w:sz w:val="24"/>
              </w:rPr>
            </w:pPr>
          </w:p>
        </w:tc>
        <w:tc>
          <w:tcPr>
            <w:tcW w:w="1318" w:type="dxa"/>
          </w:tcPr>
          <w:p w14:paraId="446ED8FC">
            <w:pPr>
              <w:rPr>
                <w:rFonts w:asciiTheme="minorEastAsia" w:hAnsiTheme="minorEastAsia" w:eastAsiaTheme="minorEastAsia"/>
                <w:sz w:val="24"/>
              </w:rPr>
            </w:pPr>
          </w:p>
        </w:tc>
        <w:tc>
          <w:tcPr>
            <w:tcW w:w="672" w:type="dxa"/>
          </w:tcPr>
          <w:p w14:paraId="334A587D">
            <w:pPr>
              <w:rPr>
                <w:rFonts w:asciiTheme="minorEastAsia" w:hAnsiTheme="minorEastAsia" w:eastAsiaTheme="minorEastAsia"/>
                <w:sz w:val="24"/>
              </w:rPr>
            </w:pPr>
          </w:p>
        </w:tc>
        <w:tc>
          <w:tcPr>
            <w:tcW w:w="672" w:type="dxa"/>
          </w:tcPr>
          <w:p w14:paraId="46879A98">
            <w:pPr>
              <w:rPr>
                <w:rFonts w:asciiTheme="minorEastAsia" w:hAnsiTheme="minorEastAsia" w:eastAsiaTheme="minorEastAsia"/>
                <w:sz w:val="24"/>
              </w:rPr>
            </w:pPr>
          </w:p>
        </w:tc>
        <w:tc>
          <w:tcPr>
            <w:tcW w:w="939" w:type="dxa"/>
          </w:tcPr>
          <w:p w14:paraId="41873001">
            <w:pPr>
              <w:rPr>
                <w:rFonts w:asciiTheme="minorEastAsia" w:hAnsiTheme="minorEastAsia" w:eastAsiaTheme="minorEastAsia"/>
                <w:sz w:val="24"/>
              </w:rPr>
            </w:pPr>
          </w:p>
        </w:tc>
        <w:tc>
          <w:tcPr>
            <w:tcW w:w="939" w:type="dxa"/>
          </w:tcPr>
          <w:p w14:paraId="688D5280">
            <w:pPr>
              <w:rPr>
                <w:rFonts w:asciiTheme="minorEastAsia" w:hAnsiTheme="minorEastAsia" w:eastAsiaTheme="minorEastAsia"/>
                <w:sz w:val="24"/>
              </w:rPr>
            </w:pPr>
          </w:p>
        </w:tc>
        <w:tc>
          <w:tcPr>
            <w:tcW w:w="670" w:type="dxa"/>
          </w:tcPr>
          <w:p w14:paraId="008A3BC8">
            <w:pPr>
              <w:rPr>
                <w:rFonts w:asciiTheme="minorEastAsia" w:hAnsiTheme="minorEastAsia" w:eastAsiaTheme="minorEastAsia"/>
                <w:sz w:val="24"/>
              </w:rPr>
            </w:pPr>
          </w:p>
        </w:tc>
      </w:tr>
      <w:tr w14:paraId="11EE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0B0906FF">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323" w:type="dxa"/>
          </w:tcPr>
          <w:p w14:paraId="36B54ECD">
            <w:pPr>
              <w:rPr>
                <w:rFonts w:asciiTheme="minorEastAsia" w:hAnsiTheme="minorEastAsia" w:eastAsiaTheme="minorEastAsia"/>
                <w:sz w:val="24"/>
              </w:rPr>
            </w:pPr>
          </w:p>
        </w:tc>
        <w:tc>
          <w:tcPr>
            <w:tcW w:w="1318" w:type="dxa"/>
          </w:tcPr>
          <w:p w14:paraId="3B2D45F7">
            <w:pPr>
              <w:rPr>
                <w:rFonts w:asciiTheme="minorEastAsia" w:hAnsiTheme="minorEastAsia" w:eastAsiaTheme="minorEastAsia"/>
                <w:sz w:val="24"/>
              </w:rPr>
            </w:pPr>
          </w:p>
        </w:tc>
        <w:tc>
          <w:tcPr>
            <w:tcW w:w="1318" w:type="dxa"/>
          </w:tcPr>
          <w:p w14:paraId="0DA0F8D9">
            <w:pPr>
              <w:rPr>
                <w:rFonts w:asciiTheme="minorEastAsia" w:hAnsiTheme="minorEastAsia" w:eastAsiaTheme="minorEastAsia"/>
                <w:sz w:val="24"/>
              </w:rPr>
            </w:pPr>
          </w:p>
        </w:tc>
        <w:tc>
          <w:tcPr>
            <w:tcW w:w="672" w:type="dxa"/>
          </w:tcPr>
          <w:p w14:paraId="5C6D7AFE">
            <w:pPr>
              <w:rPr>
                <w:rFonts w:asciiTheme="minorEastAsia" w:hAnsiTheme="minorEastAsia" w:eastAsiaTheme="minorEastAsia"/>
                <w:sz w:val="24"/>
              </w:rPr>
            </w:pPr>
          </w:p>
        </w:tc>
        <w:tc>
          <w:tcPr>
            <w:tcW w:w="672" w:type="dxa"/>
          </w:tcPr>
          <w:p w14:paraId="182151F5">
            <w:pPr>
              <w:rPr>
                <w:rFonts w:asciiTheme="minorEastAsia" w:hAnsiTheme="minorEastAsia" w:eastAsiaTheme="minorEastAsia"/>
                <w:sz w:val="24"/>
              </w:rPr>
            </w:pPr>
          </w:p>
        </w:tc>
        <w:tc>
          <w:tcPr>
            <w:tcW w:w="939" w:type="dxa"/>
          </w:tcPr>
          <w:p w14:paraId="22DEAFC1">
            <w:pPr>
              <w:rPr>
                <w:rFonts w:asciiTheme="minorEastAsia" w:hAnsiTheme="minorEastAsia" w:eastAsiaTheme="minorEastAsia"/>
                <w:sz w:val="24"/>
              </w:rPr>
            </w:pPr>
          </w:p>
        </w:tc>
        <w:tc>
          <w:tcPr>
            <w:tcW w:w="939" w:type="dxa"/>
          </w:tcPr>
          <w:p w14:paraId="624C0FCD">
            <w:pPr>
              <w:rPr>
                <w:rFonts w:asciiTheme="minorEastAsia" w:hAnsiTheme="minorEastAsia" w:eastAsiaTheme="minorEastAsia"/>
                <w:sz w:val="24"/>
              </w:rPr>
            </w:pPr>
          </w:p>
        </w:tc>
        <w:tc>
          <w:tcPr>
            <w:tcW w:w="670" w:type="dxa"/>
          </w:tcPr>
          <w:p w14:paraId="3F973502">
            <w:pPr>
              <w:rPr>
                <w:rFonts w:asciiTheme="minorEastAsia" w:hAnsiTheme="minorEastAsia" w:eastAsiaTheme="minorEastAsia"/>
                <w:sz w:val="24"/>
              </w:rPr>
            </w:pPr>
          </w:p>
        </w:tc>
      </w:tr>
      <w:tr w14:paraId="4318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C93A533">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323" w:type="dxa"/>
          </w:tcPr>
          <w:p w14:paraId="2342C4D2">
            <w:pPr>
              <w:rPr>
                <w:rFonts w:asciiTheme="minorEastAsia" w:hAnsiTheme="minorEastAsia" w:eastAsiaTheme="minorEastAsia"/>
                <w:sz w:val="24"/>
              </w:rPr>
            </w:pPr>
          </w:p>
        </w:tc>
        <w:tc>
          <w:tcPr>
            <w:tcW w:w="1318" w:type="dxa"/>
          </w:tcPr>
          <w:p w14:paraId="367607D0">
            <w:pPr>
              <w:rPr>
                <w:rFonts w:asciiTheme="minorEastAsia" w:hAnsiTheme="minorEastAsia" w:eastAsiaTheme="minorEastAsia"/>
                <w:sz w:val="24"/>
              </w:rPr>
            </w:pPr>
          </w:p>
        </w:tc>
        <w:tc>
          <w:tcPr>
            <w:tcW w:w="1318" w:type="dxa"/>
          </w:tcPr>
          <w:p w14:paraId="3AA97FB3">
            <w:pPr>
              <w:rPr>
                <w:rFonts w:asciiTheme="minorEastAsia" w:hAnsiTheme="minorEastAsia" w:eastAsiaTheme="minorEastAsia"/>
                <w:sz w:val="24"/>
              </w:rPr>
            </w:pPr>
          </w:p>
        </w:tc>
        <w:tc>
          <w:tcPr>
            <w:tcW w:w="672" w:type="dxa"/>
          </w:tcPr>
          <w:p w14:paraId="66D8C2DC">
            <w:pPr>
              <w:rPr>
                <w:rFonts w:asciiTheme="minorEastAsia" w:hAnsiTheme="minorEastAsia" w:eastAsiaTheme="minorEastAsia"/>
                <w:sz w:val="24"/>
              </w:rPr>
            </w:pPr>
          </w:p>
        </w:tc>
        <w:tc>
          <w:tcPr>
            <w:tcW w:w="672" w:type="dxa"/>
          </w:tcPr>
          <w:p w14:paraId="7B54AEC3">
            <w:pPr>
              <w:rPr>
                <w:rFonts w:asciiTheme="minorEastAsia" w:hAnsiTheme="minorEastAsia" w:eastAsiaTheme="minorEastAsia"/>
                <w:sz w:val="24"/>
              </w:rPr>
            </w:pPr>
          </w:p>
        </w:tc>
        <w:tc>
          <w:tcPr>
            <w:tcW w:w="939" w:type="dxa"/>
          </w:tcPr>
          <w:p w14:paraId="3FAB0AED">
            <w:pPr>
              <w:rPr>
                <w:rFonts w:asciiTheme="minorEastAsia" w:hAnsiTheme="minorEastAsia" w:eastAsiaTheme="minorEastAsia"/>
                <w:sz w:val="24"/>
              </w:rPr>
            </w:pPr>
          </w:p>
        </w:tc>
        <w:tc>
          <w:tcPr>
            <w:tcW w:w="939" w:type="dxa"/>
          </w:tcPr>
          <w:p w14:paraId="52F4502F">
            <w:pPr>
              <w:rPr>
                <w:rFonts w:asciiTheme="minorEastAsia" w:hAnsiTheme="minorEastAsia" w:eastAsiaTheme="minorEastAsia"/>
                <w:sz w:val="24"/>
              </w:rPr>
            </w:pPr>
          </w:p>
        </w:tc>
        <w:tc>
          <w:tcPr>
            <w:tcW w:w="670" w:type="dxa"/>
          </w:tcPr>
          <w:p w14:paraId="20F442E7">
            <w:pPr>
              <w:rPr>
                <w:rFonts w:asciiTheme="minorEastAsia" w:hAnsiTheme="minorEastAsia" w:eastAsiaTheme="minorEastAsia"/>
                <w:sz w:val="24"/>
              </w:rPr>
            </w:pPr>
          </w:p>
        </w:tc>
      </w:tr>
      <w:tr w14:paraId="6E23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36B75C46">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323" w:type="dxa"/>
          </w:tcPr>
          <w:p w14:paraId="09B03616">
            <w:pPr>
              <w:rPr>
                <w:rFonts w:asciiTheme="minorEastAsia" w:hAnsiTheme="minorEastAsia" w:eastAsiaTheme="minorEastAsia"/>
                <w:sz w:val="24"/>
              </w:rPr>
            </w:pPr>
          </w:p>
        </w:tc>
        <w:tc>
          <w:tcPr>
            <w:tcW w:w="1318" w:type="dxa"/>
          </w:tcPr>
          <w:p w14:paraId="1896A265">
            <w:pPr>
              <w:rPr>
                <w:rFonts w:asciiTheme="minorEastAsia" w:hAnsiTheme="minorEastAsia" w:eastAsiaTheme="minorEastAsia"/>
                <w:sz w:val="24"/>
              </w:rPr>
            </w:pPr>
          </w:p>
        </w:tc>
        <w:tc>
          <w:tcPr>
            <w:tcW w:w="1318" w:type="dxa"/>
          </w:tcPr>
          <w:p w14:paraId="19B79F46">
            <w:pPr>
              <w:rPr>
                <w:rFonts w:asciiTheme="minorEastAsia" w:hAnsiTheme="minorEastAsia" w:eastAsiaTheme="minorEastAsia"/>
                <w:sz w:val="24"/>
              </w:rPr>
            </w:pPr>
          </w:p>
        </w:tc>
        <w:tc>
          <w:tcPr>
            <w:tcW w:w="672" w:type="dxa"/>
          </w:tcPr>
          <w:p w14:paraId="3D4A5592">
            <w:pPr>
              <w:rPr>
                <w:rFonts w:asciiTheme="minorEastAsia" w:hAnsiTheme="minorEastAsia" w:eastAsiaTheme="minorEastAsia"/>
                <w:sz w:val="24"/>
              </w:rPr>
            </w:pPr>
          </w:p>
        </w:tc>
        <w:tc>
          <w:tcPr>
            <w:tcW w:w="672" w:type="dxa"/>
          </w:tcPr>
          <w:p w14:paraId="0DCA9171">
            <w:pPr>
              <w:rPr>
                <w:rFonts w:asciiTheme="minorEastAsia" w:hAnsiTheme="minorEastAsia" w:eastAsiaTheme="minorEastAsia"/>
                <w:sz w:val="24"/>
              </w:rPr>
            </w:pPr>
          </w:p>
        </w:tc>
        <w:tc>
          <w:tcPr>
            <w:tcW w:w="939" w:type="dxa"/>
          </w:tcPr>
          <w:p w14:paraId="3FC78C08">
            <w:pPr>
              <w:rPr>
                <w:rFonts w:asciiTheme="minorEastAsia" w:hAnsiTheme="minorEastAsia" w:eastAsiaTheme="minorEastAsia"/>
                <w:sz w:val="24"/>
              </w:rPr>
            </w:pPr>
          </w:p>
        </w:tc>
        <w:tc>
          <w:tcPr>
            <w:tcW w:w="939" w:type="dxa"/>
          </w:tcPr>
          <w:p w14:paraId="5F7B699F">
            <w:pPr>
              <w:rPr>
                <w:rFonts w:asciiTheme="minorEastAsia" w:hAnsiTheme="minorEastAsia" w:eastAsiaTheme="minorEastAsia"/>
                <w:sz w:val="24"/>
              </w:rPr>
            </w:pPr>
          </w:p>
        </w:tc>
        <w:tc>
          <w:tcPr>
            <w:tcW w:w="670" w:type="dxa"/>
          </w:tcPr>
          <w:p w14:paraId="099FBE9A">
            <w:pPr>
              <w:rPr>
                <w:rFonts w:asciiTheme="minorEastAsia" w:hAnsiTheme="minorEastAsia" w:eastAsiaTheme="minorEastAsia"/>
                <w:sz w:val="24"/>
              </w:rPr>
            </w:pPr>
          </w:p>
        </w:tc>
      </w:tr>
      <w:tr w14:paraId="5394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C312588">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323" w:type="dxa"/>
          </w:tcPr>
          <w:p w14:paraId="2C91F5DA">
            <w:pPr>
              <w:rPr>
                <w:rFonts w:asciiTheme="minorEastAsia" w:hAnsiTheme="minorEastAsia" w:eastAsiaTheme="minorEastAsia"/>
                <w:sz w:val="24"/>
              </w:rPr>
            </w:pPr>
          </w:p>
        </w:tc>
        <w:tc>
          <w:tcPr>
            <w:tcW w:w="1318" w:type="dxa"/>
          </w:tcPr>
          <w:p w14:paraId="7360EB59">
            <w:pPr>
              <w:rPr>
                <w:rFonts w:asciiTheme="minorEastAsia" w:hAnsiTheme="minorEastAsia" w:eastAsiaTheme="minorEastAsia"/>
                <w:sz w:val="24"/>
              </w:rPr>
            </w:pPr>
          </w:p>
        </w:tc>
        <w:tc>
          <w:tcPr>
            <w:tcW w:w="1318" w:type="dxa"/>
          </w:tcPr>
          <w:p w14:paraId="7F1C3F94">
            <w:pPr>
              <w:rPr>
                <w:rFonts w:asciiTheme="minorEastAsia" w:hAnsiTheme="minorEastAsia" w:eastAsiaTheme="minorEastAsia"/>
                <w:sz w:val="24"/>
              </w:rPr>
            </w:pPr>
          </w:p>
        </w:tc>
        <w:tc>
          <w:tcPr>
            <w:tcW w:w="672" w:type="dxa"/>
          </w:tcPr>
          <w:p w14:paraId="4B63C2DA">
            <w:pPr>
              <w:rPr>
                <w:rFonts w:asciiTheme="minorEastAsia" w:hAnsiTheme="minorEastAsia" w:eastAsiaTheme="minorEastAsia"/>
                <w:sz w:val="24"/>
              </w:rPr>
            </w:pPr>
          </w:p>
        </w:tc>
        <w:tc>
          <w:tcPr>
            <w:tcW w:w="672" w:type="dxa"/>
          </w:tcPr>
          <w:p w14:paraId="041D9D1F">
            <w:pPr>
              <w:rPr>
                <w:rFonts w:asciiTheme="minorEastAsia" w:hAnsiTheme="minorEastAsia" w:eastAsiaTheme="minorEastAsia"/>
                <w:sz w:val="24"/>
              </w:rPr>
            </w:pPr>
          </w:p>
        </w:tc>
        <w:tc>
          <w:tcPr>
            <w:tcW w:w="939" w:type="dxa"/>
          </w:tcPr>
          <w:p w14:paraId="05CDCC27">
            <w:pPr>
              <w:rPr>
                <w:rFonts w:asciiTheme="minorEastAsia" w:hAnsiTheme="minorEastAsia" w:eastAsiaTheme="minorEastAsia"/>
                <w:sz w:val="24"/>
              </w:rPr>
            </w:pPr>
          </w:p>
        </w:tc>
        <w:tc>
          <w:tcPr>
            <w:tcW w:w="939" w:type="dxa"/>
          </w:tcPr>
          <w:p w14:paraId="3A778226">
            <w:pPr>
              <w:rPr>
                <w:rFonts w:asciiTheme="minorEastAsia" w:hAnsiTheme="minorEastAsia" w:eastAsiaTheme="minorEastAsia"/>
                <w:sz w:val="24"/>
              </w:rPr>
            </w:pPr>
          </w:p>
        </w:tc>
        <w:tc>
          <w:tcPr>
            <w:tcW w:w="670" w:type="dxa"/>
          </w:tcPr>
          <w:p w14:paraId="70FD9FCE">
            <w:pPr>
              <w:rPr>
                <w:rFonts w:asciiTheme="minorEastAsia" w:hAnsiTheme="minorEastAsia" w:eastAsiaTheme="minorEastAsia"/>
                <w:sz w:val="24"/>
              </w:rPr>
            </w:pPr>
          </w:p>
        </w:tc>
      </w:tr>
      <w:tr w14:paraId="2CD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0ECDB780">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323" w:type="dxa"/>
          </w:tcPr>
          <w:p w14:paraId="543C34C2">
            <w:pPr>
              <w:rPr>
                <w:rFonts w:asciiTheme="minorEastAsia" w:hAnsiTheme="minorEastAsia" w:eastAsiaTheme="minorEastAsia"/>
                <w:sz w:val="24"/>
              </w:rPr>
            </w:pPr>
          </w:p>
        </w:tc>
        <w:tc>
          <w:tcPr>
            <w:tcW w:w="1318" w:type="dxa"/>
          </w:tcPr>
          <w:p w14:paraId="022CA1F6">
            <w:pPr>
              <w:rPr>
                <w:rFonts w:asciiTheme="minorEastAsia" w:hAnsiTheme="minorEastAsia" w:eastAsiaTheme="minorEastAsia"/>
                <w:sz w:val="24"/>
              </w:rPr>
            </w:pPr>
          </w:p>
        </w:tc>
        <w:tc>
          <w:tcPr>
            <w:tcW w:w="1318" w:type="dxa"/>
          </w:tcPr>
          <w:p w14:paraId="1ECE79E9">
            <w:pPr>
              <w:rPr>
                <w:rFonts w:asciiTheme="minorEastAsia" w:hAnsiTheme="minorEastAsia" w:eastAsiaTheme="minorEastAsia"/>
                <w:sz w:val="24"/>
              </w:rPr>
            </w:pPr>
          </w:p>
        </w:tc>
        <w:tc>
          <w:tcPr>
            <w:tcW w:w="672" w:type="dxa"/>
          </w:tcPr>
          <w:p w14:paraId="29D47A9E">
            <w:pPr>
              <w:rPr>
                <w:rFonts w:asciiTheme="minorEastAsia" w:hAnsiTheme="minorEastAsia" w:eastAsiaTheme="minorEastAsia"/>
                <w:sz w:val="24"/>
              </w:rPr>
            </w:pPr>
          </w:p>
        </w:tc>
        <w:tc>
          <w:tcPr>
            <w:tcW w:w="672" w:type="dxa"/>
          </w:tcPr>
          <w:p w14:paraId="614BB2EA">
            <w:pPr>
              <w:rPr>
                <w:rFonts w:asciiTheme="minorEastAsia" w:hAnsiTheme="minorEastAsia" w:eastAsiaTheme="minorEastAsia"/>
                <w:sz w:val="24"/>
              </w:rPr>
            </w:pPr>
          </w:p>
        </w:tc>
        <w:tc>
          <w:tcPr>
            <w:tcW w:w="939" w:type="dxa"/>
          </w:tcPr>
          <w:p w14:paraId="4DFB1FC0">
            <w:pPr>
              <w:rPr>
                <w:rFonts w:asciiTheme="minorEastAsia" w:hAnsiTheme="minorEastAsia" w:eastAsiaTheme="minorEastAsia"/>
                <w:sz w:val="24"/>
              </w:rPr>
            </w:pPr>
          </w:p>
        </w:tc>
        <w:tc>
          <w:tcPr>
            <w:tcW w:w="939" w:type="dxa"/>
          </w:tcPr>
          <w:p w14:paraId="40709EE1">
            <w:pPr>
              <w:rPr>
                <w:rFonts w:asciiTheme="minorEastAsia" w:hAnsiTheme="minorEastAsia" w:eastAsiaTheme="minorEastAsia"/>
                <w:sz w:val="24"/>
              </w:rPr>
            </w:pPr>
          </w:p>
        </w:tc>
        <w:tc>
          <w:tcPr>
            <w:tcW w:w="670" w:type="dxa"/>
          </w:tcPr>
          <w:p w14:paraId="4D260ECF">
            <w:pPr>
              <w:rPr>
                <w:rFonts w:asciiTheme="minorEastAsia" w:hAnsiTheme="minorEastAsia" w:eastAsiaTheme="minorEastAsia"/>
                <w:sz w:val="24"/>
              </w:rPr>
            </w:pPr>
          </w:p>
        </w:tc>
      </w:tr>
      <w:tr w14:paraId="3233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60C8E4C">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323" w:type="dxa"/>
          </w:tcPr>
          <w:p w14:paraId="339C8B92">
            <w:pPr>
              <w:rPr>
                <w:rFonts w:asciiTheme="minorEastAsia" w:hAnsiTheme="minorEastAsia" w:eastAsiaTheme="minorEastAsia"/>
                <w:sz w:val="24"/>
              </w:rPr>
            </w:pPr>
          </w:p>
        </w:tc>
        <w:tc>
          <w:tcPr>
            <w:tcW w:w="1318" w:type="dxa"/>
          </w:tcPr>
          <w:p w14:paraId="478BBC40">
            <w:pPr>
              <w:rPr>
                <w:rFonts w:asciiTheme="minorEastAsia" w:hAnsiTheme="minorEastAsia" w:eastAsiaTheme="minorEastAsia"/>
                <w:sz w:val="24"/>
              </w:rPr>
            </w:pPr>
          </w:p>
        </w:tc>
        <w:tc>
          <w:tcPr>
            <w:tcW w:w="1318" w:type="dxa"/>
          </w:tcPr>
          <w:p w14:paraId="13DF5977">
            <w:pPr>
              <w:rPr>
                <w:rFonts w:asciiTheme="minorEastAsia" w:hAnsiTheme="minorEastAsia" w:eastAsiaTheme="minorEastAsia"/>
                <w:sz w:val="24"/>
              </w:rPr>
            </w:pPr>
          </w:p>
        </w:tc>
        <w:tc>
          <w:tcPr>
            <w:tcW w:w="672" w:type="dxa"/>
          </w:tcPr>
          <w:p w14:paraId="2BD4F4C8">
            <w:pPr>
              <w:rPr>
                <w:rFonts w:asciiTheme="minorEastAsia" w:hAnsiTheme="minorEastAsia" w:eastAsiaTheme="minorEastAsia"/>
                <w:sz w:val="24"/>
              </w:rPr>
            </w:pPr>
          </w:p>
        </w:tc>
        <w:tc>
          <w:tcPr>
            <w:tcW w:w="672" w:type="dxa"/>
          </w:tcPr>
          <w:p w14:paraId="589D5717">
            <w:pPr>
              <w:rPr>
                <w:rFonts w:asciiTheme="minorEastAsia" w:hAnsiTheme="minorEastAsia" w:eastAsiaTheme="minorEastAsia"/>
                <w:sz w:val="24"/>
              </w:rPr>
            </w:pPr>
          </w:p>
        </w:tc>
        <w:tc>
          <w:tcPr>
            <w:tcW w:w="939" w:type="dxa"/>
          </w:tcPr>
          <w:p w14:paraId="54CBD37B">
            <w:pPr>
              <w:rPr>
                <w:rFonts w:asciiTheme="minorEastAsia" w:hAnsiTheme="minorEastAsia" w:eastAsiaTheme="minorEastAsia"/>
                <w:sz w:val="24"/>
              </w:rPr>
            </w:pPr>
          </w:p>
        </w:tc>
        <w:tc>
          <w:tcPr>
            <w:tcW w:w="939" w:type="dxa"/>
          </w:tcPr>
          <w:p w14:paraId="1912F733">
            <w:pPr>
              <w:rPr>
                <w:rFonts w:asciiTheme="minorEastAsia" w:hAnsiTheme="minorEastAsia" w:eastAsiaTheme="minorEastAsia"/>
                <w:sz w:val="24"/>
              </w:rPr>
            </w:pPr>
          </w:p>
        </w:tc>
        <w:tc>
          <w:tcPr>
            <w:tcW w:w="670" w:type="dxa"/>
          </w:tcPr>
          <w:p w14:paraId="76558E15">
            <w:pPr>
              <w:rPr>
                <w:rFonts w:asciiTheme="minorEastAsia" w:hAnsiTheme="minorEastAsia" w:eastAsiaTheme="minorEastAsia"/>
                <w:sz w:val="24"/>
              </w:rPr>
            </w:pPr>
          </w:p>
        </w:tc>
      </w:tr>
      <w:tr w14:paraId="1567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5C45A9C2">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323" w:type="dxa"/>
          </w:tcPr>
          <w:p w14:paraId="0B44E319">
            <w:pPr>
              <w:rPr>
                <w:rFonts w:asciiTheme="minorEastAsia" w:hAnsiTheme="minorEastAsia" w:eastAsiaTheme="minorEastAsia"/>
                <w:sz w:val="24"/>
              </w:rPr>
            </w:pPr>
          </w:p>
        </w:tc>
        <w:tc>
          <w:tcPr>
            <w:tcW w:w="1318" w:type="dxa"/>
          </w:tcPr>
          <w:p w14:paraId="6C57E85E">
            <w:pPr>
              <w:rPr>
                <w:rFonts w:asciiTheme="minorEastAsia" w:hAnsiTheme="minorEastAsia" w:eastAsiaTheme="minorEastAsia"/>
                <w:sz w:val="24"/>
              </w:rPr>
            </w:pPr>
          </w:p>
        </w:tc>
        <w:tc>
          <w:tcPr>
            <w:tcW w:w="1318" w:type="dxa"/>
          </w:tcPr>
          <w:p w14:paraId="6680C364">
            <w:pPr>
              <w:rPr>
                <w:rFonts w:asciiTheme="minorEastAsia" w:hAnsiTheme="minorEastAsia" w:eastAsiaTheme="minorEastAsia"/>
                <w:sz w:val="24"/>
              </w:rPr>
            </w:pPr>
          </w:p>
        </w:tc>
        <w:tc>
          <w:tcPr>
            <w:tcW w:w="672" w:type="dxa"/>
          </w:tcPr>
          <w:p w14:paraId="2F66210F">
            <w:pPr>
              <w:rPr>
                <w:rFonts w:asciiTheme="minorEastAsia" w:hAnsiTheme="minorEastAsia" w:eastAsiaTheme="minorEastAsia"/>
                <w:sz w:val="24"/>
              </w:rPr>
            </w:pPr>
          </w:p>
        </w:tc>
        <w:tc>
          <w:tcPr>
            <w:tcW w:w="672" w:type="dxa"/>
          </w:tcPr>
          <w:p w14:paraId="13F0E998">
            <w:pPr>
              <w:rPr>
                <w:rFonts w:asciiTheme="minorEastAsia" w:hAnsiTheme="minorEastAsia" w:eastAsiaTheme="minorEastAsia"/>
                <w:sz w:val="24"/>
              </w:rPr>
            </w:pPr>
          </w:p>
        </w:tc>
        <w:tc>
          <w:tcPr>
            <w:tcW w:w="939" w:type="dxa"/>
          </w:tcPr>
          <w:p w14:paraId="3C768368">
            <w:pPr>
              <w:rPr>
                <w:rFonts w:asciiTheme="minorEastAsia" w:hAnsiTheme="minorEastAsia" w:eastAsiaTheme="minorEastAsia"/>
                <w:sz w:val="24"/>
              </w:rPr>
            </w:pPr>
          </w:p>
        </w:tc>
        <w:tc>
          <w:tcPr>
            <w:tcW w:w="939" w:type="dxa"/>
          </w:tcPr>
          <w:p w14:paraId="62B1BDBF">
            <w:pPr>
              <w:rPr>
                <w:rFonts w:asciiTheme="minorEastAsia" w:hAnsiTheme="minorEastAsia" w:eastAsiaTheme="minorEastAsia"/>
                <w:sz w:val="24"/>
              </w:rPr>
            </w:pPr>
          </w:p>
        </w:tc>
        <w:tc>
          <w:tcPr>
            <w:tcW w:w="670" w:type="dxa"/>
          </w:tcPr>
          <w:p w14:paraId="51AAC83E">
            <w:pPr>
              <w:rPr>
                <w:rFonts w:asciiTheme="minorEastAsia" w:hAnsiTheme="minorEastAsia" w:eastAsiaTheme="minorEastAsia"/>
                <w:sz w:val="24"/>
              </w:rPr>
            </w:pPr>
          </w:p>
        </w:tc>
      </w:tr>
      <w:tr w14:paraId="2569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D3997FE">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323" w:type="dxa"/>
          </w:tcPr>
          <w:p w14:paraId="37E63B7A">
            <w:pPr>
              <w:rPr>
                <w:rFonts w:asciiTheme="minorEastAsia" w:hAnsiTheme="minorEastAsia" w:eastAsiaTheme="minorEastAsia"/>
                <w:sz w:val="24"/>
              </w:rPr>
            </w:pPr>
          </w:p>
        </w:tc>
        <w:tc>
          <w:tcPr>
            <w:tcW w:w="1318" w:type="dxa"/>
          </w:tcPr>
          <w:p w14:paraId="6EE6A518">
            <w:pPr>
              <w:rPr>
                <w:rFonts w:asciiTheme="minorEastAsia" w:hAnsiTheme="minorEastAsia" w:eastAsiaTheme="minorEastAsia"/>
                <w:sz w:val="24"/>
              </w:rPr>
            </w:pPr>
          </w:p>
        </w:tc>
        <w:tc>
          <w:tcPr>
            <w:tcW w:w="1318" w:type="dxa"/>
          </w:tcPr>
          <w:p w14:paraId="3738A429">
            <w:pPr>
              <w:rPr>
                <w:rFonts w:asciiTheme="minorEastAsia" w:hAnsiTheme="minorEastAsia" w:eastAsiaTheme="minorEastAsia"/>
                <w:sz w:val="24"/>
              </w:rPr>
            </w:pPr>
          </w:p>
        </w:tc>
        <w:tc>
          <w:tcPr>
            <w:tcW w:w="672" w:type="dxa"/>
          </w:tcPr>
          <w:p w14:paraId="731BC244">
            <w:pPr>
              <w:rPr>
                <w:rFonts w:asciiTheme="minorEastAsia" w:hAnsiTheme="minorEastAsia" w:eastAsiaTheme="minorEastAsia"/>
                <w:sz w:val="24"/>
              </w:rPr>
            </w:pPr>
          </w:p>
        </w:tc>
        <w:tc>
          <w:tcPr>
            <w:tcW w:w="672" w:type="dxa"/>
          </w:tcPr>
          <w:p w14:paraId="1C86ED1A">
            <w:pPr>
              <w:rPr>
                <w:rFonts w:asciiTheme="minorEastAsia" w:hAnsiTheme="minorEastAsia" w:eastAsiaTheme="minorEastAsia"/>
                <w:sz w:val="24"/>
              </w:rPr>
            </w:pPr>
          </w:p>
        </w:tc>
        <w:tc>
          <w:tcPr>
            <w:tcW w:w="939" w:type="dxa"/>
          </w:tcPr>
          <w:p w14:paraId="6F80037F">
            <w:pPr>
              <w:rPr>
                <w:rFonts w:asciiTheme="minorEastAsia" w:hAnsiTheme="minorEastAsia" w:eastAsiaTheme="minorEastAsia"/>
                <w:sz w:val="24"/>
              </w:rPr>
            </w:pPr>
          </w:p>
        </w:tc>
        <w:tc>
          <w:tcPr>
            <w:tcW w:w="939" w:type="dxa"/>
          </w:tcPr>
          <w:p w14:paraId="0E7BAD54">
            <w:pPr>
              <w:rPr>
                <w:rFonts w:asciiTheme="minorEastAsia" w:hAnsiTheme="minorEastAsia" w:eastAsiaTheme="minorEastAsia"/>
                <w:sz w:val="24"/>
              </w:rPr>
            </w:pPr>
          </w:p>
        </w:tc>
        <w:tc>
          <w:tcPr>
            <w:tcW w:w="670" w:type="dxa"/>
          </w:tcPr>
          <w:p w14:paraId="37E903A3">
            <w:pPr>
              <w:rPr>
                <w:rFonts w:asciiTheme="minorEastAsia" w:hAnsiTheme="minorEastAsia" w:eastAsiaTheme="minorEastAsia"/>
                <w:sz w:val="24"/>
              </w:rPr>
            </w:pPr>
          </w:p>
        </w:tc>
      </w:tr>
      <w:tr w14:paraId="0500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0566420">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323" w:type="dxa"/>
          </w:tcPr>
          <w:p w14:paraId="70824CCD">
            <w:pPr>
              <w:rPr>
                <w:rFonts w:asciiTheme="minorEastAsia" w:hAnsiTheme="minorEastAsia" w:eastAsiaTheme="minorEastAsia"/>
                <w:sz w:val="24"/>
              </w:rPr>
            </w:pPr>
          </w:p>
        </w:tc>
        <w:tc>
          <w:tcPr>
            <w:tcW w:w="1318" w:type="dxa"/>
          </w:tcPr>
          <w:p w14:paraId="6DE23862">
            <w:pPr>
              <w:rPr>
                <w:rFonts w:asciiTheme="minorEastAsia" w:hAnsiTheme="minorEastAsia" w:eastAsiaTheme="minorEastAsia"/>
                <w:sz w:val="24"/>
              </w:rPr>
            </w:pPr>
          </w:p>
        </w:tc>
        <w:tc>
          <w:tcPr>
            <w:tcW w:w="1318" w:type="dxa"/>
          </w:tcPr>
          <w:p w14:paraId="3405EA01">
            <w:pPr>
              <w:rPr>
                <w:rFonts w:asciiTheme="minorEastAsia" w:hAnsiTheme="minorEastAsia" w:eastAsiaTheme="minorEastAsia"/>
                <w:sz w:val="24"/>
              </w:rPr>
            </w:pPr>
          </w:p>
        </w:tc>
        <w:tc>
          <w:tcPr>
            <w:tcW w:w="672" w:type="dxa"/>
          </w:tcPr>
          <w:p w14:paraId="389C709E">
            <w:pPr>
              <w:rPr>
                <w:rFonts w:asciiTheme="minorEastAsia" w:hAnsiTheme="minorEastAsia" w:eastAsiaTheme="minorEastAsia"/>
                <w:sz w:val="24"/>
              </w:rPr>
            </w:pPr>
          </w:p>
        </w:tc>
        <w:tc>
          <w:tcPr>
            <w:tcW w:w="672" w:type="dxa"/>
          </w:tcPr>
          <w:p w14:paraId="3EE5AF93">
            <w:pPr>
              <w:rPr>
                <w:rFonts w:asciiTheme="minorEastAsia" w:hAnsiTheme="minorEastAsia" w:eastAsiaTheme="minorEastAsia"/>
                <w:sz w:val="24"/>
              </w:rPr>
            </w:pPr>
          </w:p>
        </w:tc>
        <w:tc>
          <w:tcPr>
            <w:tcW w:w="939" w:type="dxa"/>
          </w:tcPr>
          <w:p w14:paraId="77FF561E">
            <w:pPr>
              <w:rPr>
                <w:rFonts w:asciiTheme="minorEastAsia" w:hAnsiTheme="minorEastAsia" w:eastAsiaTheme="minorEastAsia"/>
                <w:sz w:val="24"/>
              </w:rPr>
            </w:pPr>
          </w:p>
        </w:tc>
        <w:tc>
          <w:tcPr>
            <w:tcW w:w="939" w:type="dxa"/>
          </w:tcPr>
          <w:p w14:paraId="398F61CF">
            <w:pPr>
              <w:rPr>
                <w:rFonts w:asciiTheme="minorEastAsia" w:hAnsiTheme="minorEastAsia" w:eastAsiaTheme="minorEastAsia"/>
                <w:sz w:val="24"/>
              </w:rPr>
            </w:pPr>
          </w:p>
        </w:tc>
        <w:tc>
          <w:tcPr>
            <w:tcW w:w="670" w:type="dxa"/>
          </w:tcPr>
          <w:p w14:paraId="377F0D0A">
            <w:pPr>
              <w:rPr>
                <w:rFonts w:asciiTheme="minorEastAsia" w:hAnsiTheme="minorEastAsia" w:eastAsiaTheme="minorEastAsia"/>
                <w:sz w:val="24"/>
              </w:rPr>
            </w:pPr>
          </w:p>
        </w:tc>
      </w:tr>
      <w:tr w14:paraId="3258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768B2EC">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1323" w:type="dxa"/>
          </w:tcPr>
          <w:p w14:paraId="51A9C3B7">
            <w:pPr>
              <w:rPr>
                <w:rFonts w:asciiTheme="minorEastAsia" w:hAnsiTheme="minorEastAsia" w:eastAsiaTheme="minorEastAsia"/>
                <w:sz w:val="24"/>
              </w:rPr>
            </w:pPr>
          </w:p>
        </w:tc>
        <w:tc>
          <w:tcPr>
            <w:tcW w:w="1318" w:type="dxa"/>
          </w:tcPr>
          <w:p w14:paraId="6736656B">
            <w:pPr>
              <w:rPr>
                <w:rFonts w:asciiTheme="minorEastAsia" w:hAnsiTheme="minorEastAsia" w:eastAsiaTheme="minorEastAsia"/>
                <w:sz w:val="24"/>
              </w:rPr>
            </w:pPr>
          </w:p>
        </w:tc>
        <w:tc>
          <w:tcPr>
            <w:tcW w:w="1318" w:type="dxa"/>
          </w:tcPr>
          <w:p w14:paraId="0C4007F3">
            <w:pPr>
              <w:rPr>
                <w:rFonts w:asciiTheme="minorEastAsia" w:hAnsiTheme="minorEastAsia" w:eastAsiaTheme="minorEastAsia"/>
                <w:sz w:val="24"/>
              </w:rPr>
            </w:pPr>
          </w:p>
        </w:tc>
        <w:tc>
          <w:tcPr>
            <w:tcW w:w="672" w:type="dxa"/>
          </w:tcPr>
          <w:p w14:paraId="618B527F">
            <w:pPr>
              <w:rPr>
                <w:rFonts w:asciiTheme="minorEastAsia" w:hAnsiTheme="minorEastAsia" w:eastAsiaTheme="minorEastAsia"/>
                <w:sz w:val="24"/>
              </w:rPr>
            </w:pPr>
          </w:p>
        </w:tc>
        <w:tc>
          <w:tcPr>
            <w:tcW w:w="672" w:type="dxa"/>
          </w:tcPr>
          <w:p w14:paraId="58BDA155">
            <w:pPr>
              <w:rPr>
                <w:rFonts w:asciiTheme="minorEastAsia" w:hAnsiTheme="minorEastAsia" w:eastAsiaTheme="minorEastAsia"/>
                <w:sz w:val="24"/>
              </w:rPr>
            </w:pPr>
          </w:p>
        </w:tc>
        <w:tc>
          <w:tcPr>
            <w:tcW w:w="939" w:type="dxa"/>
          </w:tcPr>
          <w:p w14:paraId="3ECAE56D">
            <w:pPr>
              <w:rPr>
                <w:rFonts w:asciiTheme="minorEastAsia" w:hAnsiTheme="minorEastAsia" w:eastAsiaTheme="minorEastAsia"/>
                <w:sz w:val="24"/>
              </w:rPr>
            </w:pPr>
          </w:p>
        </w:tc>
        <w:tc>
          <w:tcPr>
            <w:tcW w:w="939" w:type="dxa"/>
          </w:tcPr>
          <w:p w14:paraId="56A7BA7E">
            <w:pPr>
              <w:rPr>
                <w:rFonts w:asciiTheme="minorEastAsia" w:hAnsiTheme="minorEastAsia" w:eastAsiaTheme="minorEastAsia"/>
                <w:sz w:val="24"/>
              </w:rPr>
            </w:pPr>
          </w:p>
        </w:tc>
        <w:tc>
          <w:tcPr>
            <w:tcW w:w="670" w:type="dxa"/>
          </w:tcPr>
          <w:p w14:paraId="4968462D">
            <w:pPr>
              <w:rPr>
                <w:rFonts w:asciiTheme="minorEastAsia" w:hAnsiTheme="minorEastAsia" w:eastAsiaTheme="minorEastAsia"/>
                <w:sz w:val="24"/>
              </w:rPr>
            </w:pPr>
          </w:p>
        </w:tc>
      </w:tr>
      <w:tr w14:paraId="0D8D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7C8DD68">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1323" w:type="dxa"/>
          </w:tcPr>
          <w:p w14:paraId="07BEAD37">
            <w:pPr>
              <w:rPr>
                <w:rFonts w:asciiTheme="minorEastAsia" w:hAnsiTheme="minorEastAsia" w:eastAsiaTheme="minorEastAsia"/>
                <w:sz w:val="24"/>
              </w:rPr>
            </w:pPr>
          </w:p>
        </w:tc>
        <w:tc>
          <w:tcPr>
            <w:tcW w:w="1318" w:type="dxa"/>
          </w:tcPr>
          <w:p w14:paraId="5297F6FC">
            <w:pPr>
              <w:rPr>
                <w:rFonts w:asciiTheme="minorEastAsia" w:hAnsiTheme="minorEastAsia" w:eastAsiaTheme="minorEastAsia"/>
                <w:sz w:val="24"/>
              </w:rPr>
            </w:pPr>
          </w:p>
        </w:tc>
        <w:tc>
          <w:tcPr>
            <w:tcW w:w="1318" w:type="dxa"/>
          </w:tcPr>
          <w:p w14:paraId="71039F20">
            <w:pPr>
              <w:rPr>
                <w:rFonts w:asciiTheme="minorEastAsia" w:hAnsiTheme="minorEastAsia" w:eastAsiaTheme="minorEastAsia"/>
                <w:sz w:val="24"/>
              </w:rPr>
            </w:pPr>
          </w:p>
        </w:tc>
        <w:tc>
          <w:tcPr>
            <w:tcW w:w="672" w:type="dxa"/>
          </w:tcPr>
          <w:p w14:paraId="015A480A">
            <w:pPr>
              <w:rPr>
                <w:rFonts w:asciiTheme="minorEastAsia" w:hAnsiTheme="minorEastAsia" w:eastAsiaTheme="minorEastAsia"/>
                <w:sz w:val="24"/>
              </w:rPr>
            </w:pPr>
          </w:p>
        </w:tc>
        <w:tc>
          <w:tcPr>
            <w:tcW w:w="672" w:type="dxa"/>
          </w:tcPr>
          <w:p w14:paraId="6558BC33">
            <w:pPr>
              <w:rPr>
                <w:rFonts w:asciiTheme="minorEastAsia" w:hAnsiTheme="minorEastAsia" w:eastAsiaTheme="minorEastAsia"/>
                <w:sz w:val="24"/>
              </w:rPr>
            </w:pPr>
          </w:p>
        </w:tc>
        <w:tc>
          <w:tcPr>
            <w:tcW w:w="939" w:type="dxa"/>
          </w:tcPr>
          <w:p w14:paraId="5D9FF23F">
            <w:pPr>
              <w:rPr>
                <w:rFonts w:asciiTheme="minorEastAsia" w:hAnsiTheme="minorEastAsia" w:eastAsiaTheme="minorEastAsia"/>
                <w:sz w:val="24"/>
              </w:rPr>
            </w:pPr>
          </w:p>
        </w:tc>
        <w:tc>
          <w:tcPr>
            <w:tcW w:w="939" w:type="dxa"/>
          </w:tcPr>
          <w:p w14:paraId="5174F87A">
            <w:pPr>
              <w:rPr>
                <w:rFonts w:asciiTheme="minorEastAsia" w:hAnsiTheme="minorEastAsia" w:eastAsiaTheme="minorEastAsia"/>
                <w:sz w:val="24"/>
              </w:rPr>
            </w:pPr>
          </w:p>
        </w:tc>
        <w:tc>
          <w:tcPr>
            <w:tcW w:w="670" w:type="dxa"/>
          </w:tcPr>
          <w:p w14:paraId="77F5E5E6">
            <w:pPr>
              <w:rPr>
                <w:rFonts w:asciiTheme="minorEastAsia" w:hAnsiTheme="minorEastAsia" w:eastAsiaTheme="minorEastAsia"/>
                <w:sz w:val="24"/>
              </w:rPr>
            </w:pPr>
          </w:p>
        </w:tc>
      </w:tr>
      <w:tr w14:paraId="2BBB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38E4F05">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1323" w:type="dxa"/>
          </w:tcPr>
          <w:p w14:paraId="0DA4B799">
            <w:pPr>
              <w:rPr>
                <w:rFonts w:asciiTheme="minorEastAsia" w:hAnsiTheme="minorEastAsia" w:eastAsiaTheme="minorEastAsia"/>
                <w:sz w:val="24"/>
              </w:rPr>
            </w:pPr>
          </w:p>
        </w:tc>
        <w:tc>
          <w:tcPr>
            <w:tcW w:w="1318" w:type="dxa"/>
          </w:tcPr>
          <w:p w14:paraId="39AD3A28">
            <w:pPr>
              <w:rPr>
                <w:rFonts w:asciiTheme="minorEastAsia" w:hAnsiTheme="minorEastAsia" w:eastAsiaTheme="minorEastAsia"/>
                <w:sz w:val="24"/>
              </w:rPr>
            </w:pPr>
          </w:p>
        </w:tc>
        <w:tc>
          <w:tcPr>
            <w:tcW w:w="1318" w:type="dxa"/>
          </w:tcPr>
          <w:p w14:paraId="1A5B6715">
            <w:pPr>
              <w:rPr>
                <w:rFonts w:asciiTheme="minorEastAsia" w:hAnsiTheme="minorEastAsia" w:eastAsiaTheme="minorEastAsia"/>
                <w:sz w:val="24"/>
              </w:rPr>
            </w:pPr>
          </w:p>
        </w:tc>
        <w:tc>
          <w:tcPr>
            <w:tcW w:w="672" w:type="dxa"/>
          </w:tcPr>
          <w:p w14:paraId="19AAE523">
            <w:pPr>
              <w:rPr>
                <w:rFonts w:asciiTheme="minorEastAsia" w:hAnsiTheme="minorEastAsia" w:eastAsiaTheme="minorEastAsia"/>
                <w:sz w:val="24"/>
              </w:rPr>
            </w:pPr>
          </w:p>
        </w:tc>
        <w:tc>
          <w:tcPr>
            <w:tcW w:w="672" w:type="dxa"/>
          </w:tcPr>
          <w:p w14:paraId="4672CE49">
            <w:pPr>
              <w:rPr>
                <w:rFonts w:asciiTheme="minorEastAsia" w:hAnsiTheme="minorEastAsia" w:eastAsiaTheme="minorEastAsia"/>
                <w:sz w:val="24"/>
              </w:rPr>
            </w:pPr>
          </w:p>
        </w:tc>
        <w:tc>
          <w:tcPr>
            <w:tcW w:w="939" w:type="dxa"/>
          </w:tcPr>
          <w:p w14:paraId="22F7FC6F">
            <w:pPr>
              <w:rPr>
                <w:rFonts w:asciiTheme="minorEastAsia" w:hAnsiTheme="minorEastAsia" w:eastAsiaTheme="minorEastAsia"/>
                <w:sz w:val="24"/>
              </w:rPr>
            </w:pPr>
          </w:p>
        </w:tc>
        <w:tc>
          <w:tcPr>
            <w:tcW w:w="939" w:type="dxa"/>
          </w:tcPr>
          <w:p w14:paraId="6014D5D0">
            <w:pPr>
              <w:rPr>
                <w:rFonts w:asciiTheme="minorEastAsia" w:hAnsiTheme="minorEastAsia" w:eastAsiaTheme="minorEastAsia"/>
                <w:sz w:val="24"/>
              </w:rPr>
            </w:pPr>
          </w:p>
        </w:tc>
        <w:tc>
          <w:tcPr>
            <w:tcW w:w="670" w:type="dxa"/>
          </w:tcPr>
          <w:p w14:paraId="5C71EF38">
            <w:pPr>
              <w:rPr>
                <w:rFonts w:asciiTheme="minorEastAsia" w:hAnsiTheme="minorEastAsia" w:eastAsiaTheme="minorEastAsia"/>
                <w:sz w:val="24"/>
              </w:rPr>
            </w:pPr>
          </w:p>
        </w:tc>
      </w:tr>
      <w:tr w14:paraId="189B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74ACDA4">
            <w:pPr>
              <w:jc w:val="center"/>
              <w:rPr>
                <w:rFonts w:asciiTheme="minorEastAsia" w:hAnsiTheme="minorEastAsia" w:eastAsiaTheme="minorEastAsia"/>
                <w:sz w:val="24"/>
              </w:rPr>
            </w:pPr>
          </w:p>
        </w:tc>
        <w:tc>
          <w:tcPr>
            <w:tcW w:w="1323" w:type="dxa"/>
            <w:vAlign w:val="center"/>
          </w:tcPr>
          <w:p w14:paraId="17BEC79F">
            <w:pPr>
              <w:pStyle w:val="37"/>
              <w:rPr>
                <w:rFonts w:asciiTheme="minorEastAsia" w:hAnsiTheme="minorEastAsia" w:eastAsiaTheme="minorEastAsia"/>
              </w:rPr>
            </w:pPr>
            <w:r>
              <w:rPr>
                <w:rFonts w:hint="eastAsia" w:asciiTheme="minorEastAsia" w:hAnsiTheme="minorEastAsia" w:eastAsiaTheme="minorEastAsia"/>
              </w:rPr>
              <w:t>其他费用</w:t>
            </w:r>
          </w:p>
        </w:tc>
        <w:tc>
          <w:tcPr>
            <w:tcW w:w="1318" w:type="dxa"/>
          </w:tcPr>
          <w:p w14:paraId="017E1963">
            <w:pPr>
              <w:rPr>
                <w:rFonts w:asciiTheme="minorEastAsia" w:hAnsiTheme="minorEastAsia" w:eastAsiaTheme="minorEastAsia"/>
                <w:sz w:val="24"/>
              </w:rPr>
            </w:pPr>
          </w:p>
        </w:tc>
        <w:tc>
          <w:tcPr>
            <w:tcW w:w="1318" w:type="dxa"/>
          </w:tcPr>
          <w:p w14:paraId="0B2E29BB">
            <w:pPr>
              <w:rPr>
                <w:rFonts w:asciiTheme="minorEastAsia" w:hAnsiTheme="minorEastAsia" w:eastAsiaTheme="minorEastAsia"/>
                <w:sz w:val="24"/>
              </w:rPr>
            </w:pPr>
          </w:p>
        </w:tc>
        <w:tc>
          <w:tcPr>
            <w:tcW w:w="672" w:type="dxa"/>
          </w:tcPr>
          <w:p w14:paraId="79BBC50E">
            <w:pPr>
              <w:rPr>
                <w:rFonts w:asciiTheme="minorEastAsia" w:hAnsiTheme="minorEastAsia" w:eastAsiaTheme="minorEastAsia"/>
                <w:sz w:val="24"/>
              </w:rPr>
            </w:pPr>
          </w:p>
        </w:tc>
        <w:tc>
          <w:tcPr>
            <w:tcW w:w="672" w:type="dxa"/>
          </w:tcPr>
          <w:p w14:paraId="3A32047C">
            <w:pPr>
              <w:rPr>
                <w:rFonts w:asciiTheme="minorEastAsia" w:hAnsiTheme="minorEastAsia" w:eastAsiaTheme="minorEastAsia"/>
                <w:sz w:val="24"/>
              </w:rPr>
            </w:pPr>
          </w:p>
        </w:tc>
        <w:tc>
          <w:tcPr>
            <w:tcW w:w="939" w:type="dxa"/>
          </w:tcPr>
          <w:p w14:paraId="727AE758">
            <w:pPr>
              <w:rPr>
                <w:rFonts w:asciiTheme="minorEastAsia" w:hAnsiTheme="minorEastAsia" w:eastAsiaTheme="minorEastAsia"/>
                <w:sz w:val="24"/>
              </w:rPr>
            </w:pPr>
          </w:p>
        </w:tc>
        <w:tc>
          <w:tcPr>
            <w:tcW w:w="939" w:type="dxa"/>
          </w:tcPr>
          <w:p w14:paraId="5BF49219">
            <w:pPr>
              <w:rPr>
                <w:rFonts w:asciiTheme="minorEastAsia" w:hAnsiTheme="minorEastAsia" w:eastAsiaTheme="minorEastAsia"/>
                <w:sz w:val="24"/>
              </w:rPr>
            </w:pPr>
          </w:p>
        </w:tc>
        <w:tc>
          <w:tcPr>
            <w:tcW w:w="670" w:type="dxa"/>
          </w:tcPr>
          <w:p w14:paraId="16D159A7">
            <w:pPr>
              <w:rPr>
                <w:rFonts w:asciiTheme="minorEastAsia" w:hAnsiTheme="minorEastAsia" w:eastAsiaTheme="minorEastAsia"/>
                <w:sz w:val="24"/>
              </w:rPr>
            </w:pPr>
          </w:p>
        </w:tc>
      </w:tr>
      <w:tr w14:paraId="66D6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56F1B81">
            <w:pPr>
              <w:jc w:val="center"/>
              <w:rPr>
                <w:rFonts w:asciiTheme="minorEastAsia" w:hAnsiTheme="minorEastAsia" w:eastAsiaTheme="minorEastAsia"/>
                <w:sz w:val="24"/>
              </w:rPr>
            </w:pPr>
          </w:p>
        </w:tc>
        <w:tc>
          <w:tcPr>
            <w:tcW w:w="1323" w:type="dxa"/>
          </w:tcPr>
          <w:p w14:paraId="68E7A531">
            <w:pPr>
              <w:rPr>
                <w:rFonts w:asciiTheme="minorEastAsia" w:hAnsiTheme="minorEastAsia" w:eastAsiaTheme="minorEastAsia"/>
                <w:sz w:val="24"/>
              </w:rPr>
            </w:pPr>
            <w:r>
              <w:rPr>
                <w:rFonts w:hint="eastAsia" w:asciiTheme="minorEastAsia" w:hAnsiTheme="minorEastAsia" w:eastAsiaTheme="minorEastAsia"/>
                <w:sz w:val="24"/>
              </w:rPr>
              <w:t>…</w:t>
            </w:r>
          </w:p>
        </w:tc>
        <w:tc>
          <w:tcPr>
            <w:tcW w:w="1318" w:type="dxa"/>
          </w:tcPr>
          <w:p w14:paraId="48CF2B84">
            <w:pPr>
              <w:rPr>
                <w:rFonts w:asciiTheme="minorEastAsia" w:hAnsiTheme="minorEastAsia" w:eastAsiaTheme="minorEastAsia"/>
                <w:sz w:val="24"/>
              </w:rPr>
            </w:pPr>
          </w:p>
        </w:tc>
        <w:tc>
          <w:tcPr>
            <w:tcW w:w="1318" w:type="dxa"/>
          </w:tcPr>
          <w:p w14:paraId="5E5C086C">
            <w:pPr>
              <w:rPr>
                <w:rFonts w:asciiTheme="minorEastAsia" w:hAnsiTheme="minorEastAsia" w:eastAsiaTheme="minorEastAsia"/>
                <w:sz w:val="24"/>
              </w:rPr>
            </w:pPr>
          </w:p>
        </w:tc>
        <w:tc>
          <w:tcPr>
            <w:tcW w:w="672" w:type="dxa"/>
          </w:tcPr>
          <w:p w14:paraId="735E3B34">
            <w:pPr>
              <w:rPr>
                <w:rFonts w:asciiTheme="minorEastAsia" w:hAnsiTheme="minorEastAsia" w:eastAsiaTheme="minorEastAsia"/>
                <w:sz w:val="24"/>
              </w:rPr>
            </w:pPr>
          </w:p>
        </w:tc>
        <w:tc>
          <w:tcPr>
            <w:tcW w:w="672" w:type="dxa"/>
          </w:tcPr>
          <w:p w14:paraId="23D0908E">
            <w:pPr>
              <w:rPr>
                <w:rFonts w:asciiTheme="minorEastAsia" w:hAnsiTheme="minorEastAsia" w:eastAsiaTheme="minorEastAsia"/>
                <w:sz w:val="24"/>
              </w:rPr>
            </w:pPr>
          </w:p>
        </w:tc>
        <w:tc>
          <w:tcPr>
            <w:tcW w:w="939" w:type="dxa"/>
          </w:tcPr>
          <w:p w14:paraId="20427FC1">
            <w:pPr>
              <w:rPr>
                <w:rFonts w:asciiTheme="minorEastAsia" w:hAnsiTheme="minorEastAsia" w:eastAsiaTheme="minorEastAsia"/>
                <w:sz w:val="24"/>
              </w:rPr>
            </w:pPr>
          </w:p>
        </w:tc>
        <w:tc>
          <w:tcPr>
            <w:tcW w:w="939" w:type="dxa"/>
          </w:tcPr>
          <w:p w14:paraId="03B29F0C">
            <w:pPr>
              <w:rPr>
                <w:rFonts w:asciiTheme="minorEastAsia" w:hAnsiTheme="minorEastAsia" w:eastAsiaTheme="minorEastAsia"/>
                <w:sz w:val="24"/>
              </w:rPr>
            </w:pPr>
          </w:p>
        </w:tc>
        <w:tc>
          <w:tcPr>
            <w:tcW w:w="670" w:type="dxa"/>
          </w:tcPr>
          <w:p w14:paraId="0F1F1F35">
            <w:pPr>
              <w:rPr>
                <w:rFonts w:asciiTheme="minorEastAsia" w:hAnsiTheme="minorEastAsia" w:eastAsiaTheme="minorEastAsia"/>
                <w:sz w:val="24"/>
              </w:rPr>
            </w:pPr>
          </w:p>
        </w:tc>
      </w:tr>
      <w:tr w14:paraId="4411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0C3B46F">
            <w:pPr>
              <w:jc w:val="center"/>
              <w:rPr>
                <w:rFonts w:asciiTheme="minorEastAsia" w:hAnsiTheme="minorEastAsia" w:eastAsiaTheme="minorEastAsia"/>
                <w:sz w:val="24"/>
              </w:rPr>
            </w:pPr>
          </w:p>
        </w:tc>
        <w:tc>
          <w:tcPr>
            <w:tcW w:w="1323" w:type="dxa"/>
          </w:tcPr>
          <w:p w14:paraId="4B19691E">
            <w:pPr>
              <w:pStyle w:val="37"/>
              <w:rPr>
                <w:rFonts w:asciiTheme="minorEastAsia" w:hAnsiTheme="minorEastAsia" w:eastAsiaTheme="minorEastAsia"/>
              </w:rPr>
            </w:pPr>
            <w:r>
              <w:rPr>
                <w:rFonts w:hint="eastAsia" w:asciiTheme="minorEastAsia" w:hAnsiTheme="minorEastAsia" w:eastAsiaTheme="minorEastAsia"/>
              </w:rPr>
              <w:t>…</w:t>
            </w:r>
          </w:p>
        </w:tc>
        <w:tc>
          <w:tcPr>
            <w:tcW w:w="1318" w:type="dxa"/>
          </w:tcPr>
          <w:p w14:paraId="4C2C10E7">
            <w:pPr>
              <w:rPr>
                <w:rFonts w:asciiTheme="minorEastAsia" w:hAnsiTheme="minorEastAsia" w:eastAsiaTheme="minorEastAsia"/>
                <w:sz w:val="24"/>
              </w:rPr>
            </w:pPr>
          </w:p>
        </w:tc>
        <w:tc>
          <w:tcPr>
            <w:tcW w:w="1318" w:type="dxa"/>
          </w:tcPr>
          <w:p w14:paraId="7CB927A2">
            <w:pPr>
              <w:rPr>
                <w:rFonts w:asciiTheme="minorEastAsia" w:hAnsiTheme="minorEastAsia" w:eastAsiaTheme="minorEastAsia"/>
                <w:sz w:val="24"/>
              </w:rPr>
            </w:pPr>
          </w:p>
        </w:tc>
        <w:tc>
          <w:tcPr>
            <w:tcW w:w="672" w:type="dxa"/>
          </w:tcPr>
          <w:p w14:paraId="455C8DC6">
            <w:pPr>
              <w:rPr>
                <w:rFonts w:asciiTheme="minorEastAsia" w:hAnsiTheme="minorEastAsia" w:eastAsiaTheme="minorEastAsia"/>
                <w:sz w:val="24"/>
              </w:rPr>
            </w:pPr>
          </w:p>
        </w:tc>
        <w:tc>
          <w:tcPr>
            <w:tcW w:w="672" w:type="dxa"/>
          </w:tcPr>
          <w:p w14:paraId="0F1ED255">
            <w:pPr>
              <w:rPr>
                <w:rFonts w:asciiTheme="minorEastAsia" w:hAnsiTheme="minorEastAsia" w:eastAsiaTheme="minorEastAsia"/>
                <w:sz w:val="24"/>
              </w:rPr>
            </w:pPr>
          </w:p>
        </w:tc>
        <w:tc>
          <w:tcPr>
            <w:tcW w:w="939" w:type="dxa"/>
          </w:tcPr>
          <w:p w14:paraId="15FE7DC9">
            <w:pPr>
              <w:rPr>
                <w:rFonts w:asciiTheme="minorEastAsia" w:hAnsiTheme="minorEastAsia" w:eastAsiaTheme="minorEastAsia"/>
                <w:sz w:val="24"/>
              </w:rPr>
            </w:pPr>
          </w:p>
        </w:tc>
        <w:tc>
          <w:tcPr>
            <w:tcW w:w="939" w:type="dxa"/>
          </w:tcPr>
          <w:p w14:paraId="5172F7DD">
            <w:pPr>
              <w:rPr>
                <w:rFonts w:asciiTheme="minorEastAsia" w:hAnsiTheme="minorEastAsia" w:eastAsiaTheme="minorEastAsia"/>
                <w:sz w:val="24"/>
              </w:rPr>
            </w:pPr>
          </w:p>
        </w:tc>
        <w:tc>
          <w:tcPr>
            <w:tcW w:w="670" w:type="dxa"/>
          </w:tcPr>
          <w:p w14:paraId="77B35E04">
            <w:pPr>
              <w:rPr>
                <w:rFonts w:asciiTheme="minorEastAsia" w:hAnsiTheme="minorEastAsia" w:eastAsiaTheme="minorEastAsia"/>
                <w:sz w:val="24"/>
              </w:rPr>
            </w:pPr>
          </w:p>
        </w:tc>
      </w:tr>
      <w:tr w14:paraId="3C59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6B56BCD">
            <w:pPr>
              <w:jc w:val="center"/>
              <w:rPr>
                <w:rFonts w:asciiTheme="minorEastAsia" w:hAnsiTheme="minorEastAsia" w:eastAsiaTheme="minorEastAsia"/>
                <w:sz w:val="24"/>
              </w:rPr>
            </w:pPr>
          </w:p>
        </w:tc>
        <w:tc>
          <w:tcPr>
            <w:tcW w:w="1323" w:type="dxa"/>
          </w:tcPr>
          <w:p w14:paraId="3A0B2A9D">
            <w:pPr>
              <w:rPr>
                <w:rFonts w:asciiTheme="minorEastAsia" w:hAnsiTheme="minorEastAsia" w:eastAsiaTheme="minorEastAsia"/>
                <w:sz w:val="24"/>
              </w:rPr>
            </w:pPr>
            <w:r>
              <w:rPr>
                <w:rFonts w:hint="eastAsia" w:asciiTheme="minorEastAsia" w:hAnsiTheme="minorEastAsia" w:eastAsiaTheme="minorEastAsia"/>
                <w:sz w:val="24"/>
              </w:rPr>
              <w:t>…</w:t>
            </w:r>
          </w:p>
        </w:tc>
        <w:tc>
          <w:tcPr>
            <w:tcW w:w="1318" w:type="dxa"/>
          </w:tcPr>
          <w:p w14:paraId="26F9EFE7">
            <w:pPr>
              <w:rPr>
                <w:rFonts w:asciiTheme="minorEastAsia" w:hAnsiTheme="minorEastAsia" w:eastAsiaTheme="minorEastAsia"/>
                <w:sz w:val="24"/>
              </w:rPr>
            </w:pPr>
          </w:p>
        </w:tc>
        <w:tc>
          <w:tcPr>
            <w:tcW w:w="1318" w:type="dxa"/>
          </w:tcPr>
          <w:p w14:paraId="1229DB03">
            <w:pPr>
              <w:rPr>
                <w:rFonts w:asciiTheme="minorEastAsia" w:hAnsiTheme="minorEastAsia" w:eastAsiaTheme="minorEastAsia"/>
                <w:sz w:val="24"/>
              </w:rPr>
            </w:pPr>
          </w:p>
        </w:tc>
        <w:tc>
          <w:tcPr>
            <w:tcW w:w="672" w:type="dxa"/>
          </w:tcPr>
          <w:p w14:paraId="25FBB229">
            <w:pPr>
              <w:rPr>
                <w:rFonts w:asciiTheme="minorEastAsia" w:hAnsiTheme="minorEastAsia" w:eastAsiaTheme="minorEastAsia"/>
                <w:sz w:val="24"/>
              </w:rPr>
            </w:pPr>
          </w:p>
        </w:tc>
        <w:tc>
          <w:tcPr>
            <w:tcW w:w="672" w:type="dxa"/>
          </w:tcPr>
          <w:p w14:paraId="7FD61FB4">
            <w:pPr>
              <w:rPr>
                <w:rFonts w:asciiTheme="minorEastAsia" w:hAnsiTheme="minorEastAsia" w:eastAsiaTheme="minorEastAsia"/>
                <w:sz w:val="24"/>
              </w:rPr>
            </w:pPr>
          </w:p>
        </w:tc>
        <w:tc>
          <w:tcPr>
            <w:tcW w:w="939" w:type="dxa"/>
          </w:tcPr>
          <w:p w14:paraId="2BC9D5C8">
            <w:pPr>
              <w:rPr>
                <w:rFonts w:asciiTheme="minorEastAsia" w:hAnsiTheme="minorEastAsia" w:eastAsiaTheme="minorEastAsia"/>
                <w:sz w:val="24"/>
              </w:rPr>
            </w:pPr>
          </w:p>
        </w:tc>
        <w:tc>
          <w:tcPr>
            <w:tcW w:w="939" w:type="dxa"/>
          </w:tcPr>
          <w:p w14:paraId="798A6675">
            <w:pPr>
              <w:rPr>
                <w:rFonts w:asciiTheme="minorEastAsia" w:hAnsiTheme="minorEastAsia" w:eastAsiaTheme="minorEastAsia"/>
                <w:sz w:val="24"/>
              </w:rPr>
            </w:pPr>
          </w:p>
        </w:tc>
        <w:tc>
          <w:tcPr>
            <w:tcW w:w="670" w:type="dxa"/>
          </w:tcPr>
          <w:p w14:paraId="339DE0E5">
            <w:pPr>
              <w:rPr>
                <w:rFonts w:asciiTheme="minorEastAsia" w:hAnsiTheme="minorEastAsia" w:eastAsiaTheme="minorEastAsia"/>
                <w:sz w:val="24"/>
              </w:rPr>
            </w:pPr>
          </w:p>
        </w:tc>
      </w:tr>
      <w:tr w14:paraId="18D5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1848E17F">
            <w:pPr>
              <w:pStyle w:val="37"/>
              <w:jc w:val="center"/>
              <w:rPr>
                <w:rFonts w:asciiTheme="minorEastAsia" w:hAnsiTheme="minorEastAsia" w:eastAsiaTheme="minorEastAsia"/>
              </w:rPr>
            </w:pPr>
            <w:r>
              <w:rPr>
                <w:rFonts w:hint="eastAsia" w:asciiTheme="minorEastAsia" w:hAnsiTheme="minorEastAsia" w:eastAsiaTheme="minorEastAsia"/>
              </w:rPr>
              <w:t>合计（元）</w:t>
            </w:r>
          </w:p>
        </w:tc>
        <w:tc>
          <w:tcPr>
            <w:tcW w:w="1318" w:type="dxa"/>
          </w:tcPr>
          <w:p w14:paraId="3204E3B6">
            <w:pPr>
              <w:rPr>
                <w:rFonts w:asciiTheme="minorEastAsia" w:hAnsiTheme="minorEastAsia" w:eastAsiaTheme="minorEastAsia"/>
                <w:sz w:val="24"/>
              </w:rPr>
            </w:pPr>
          </w:p>
        </w:tc>
        <w:tc>
          <w:tcPr>
            <w:tcW w:w="1318" w:type="dxa"/>
          </w:tcPr>
          <w:p w14:paraId="2B85463D">
            <w:pPr>
              <w:rPr>
                <w:rFonts w:asciiTheme="minorEastAsia" w:hAnsiTheme="minorEastAsia" w:eastAsiaTheme="minorEastAsia"/>
                <w:sz w:val="24"/>
              </w:rPr>
            </w:pPr>
          </w:p>
        </w:tc>
        <w:tc>
          <w:tcPr>
            <w:tcW w:w="672" w:type="dxa"/>
          </w:tcPr>
          <w:p w14:paraId="501138F8">
            <w:pPr>
              <w:rPr>
                <w:rFonts w:asciiTheme="minorEastAsia" w:hAnsiTheme="minorEastAsia" w:eastAsiaTheme="minorEastAsia"/>
                <w:sz w:val="24"/>
              </w:rPr>
            </w:pPr>
          </w:p>
        </w:tc>
        <w:tc>
          <w:tcPr>
            <w:tcW w:w="672" w:type="dxa"/>
          </w:tcPr>
          <w:p w14:paraId="205076B9">
            <w:pPr>
              <w:rPr>
                <w:rFonts w:asciiTheme="minorEastAsia" w:hAnsiTheme="minorEastAsia" w:eastAsiaTheme="minorEastAsia"/>
                <w:sz w:val="24"/>
              </w:rPr>
            </w:pPr>
          </w:p>
        </w:tc>
        <w:tc>
          <w:tcPr>
            <w:tcW w:w="939" w:type="dxa"/>
          </w:tcPr>
          <w:p w14:paraId="6A01C34F">
            <w:pPr>
              <w:rPr>
                <w:rFonts w:asciiTheme="minorEastAsia" w:hAnsiTheme="minorEastAsia" w:eastAsiaTheme="minorEastAsia"/>
                <w:sz w:val="24"/>
              </w:rPr>
            </w:pPr>
          </w:p>
        </w:tc>
        <w:tc>
          <w:tcPr>
            <w:tcW w:w="939" w:type="dxa"/>
          </w:tcPr>
          <w:p w14:paraId="2D5D23C9">
            <w:pPr>
              <w:rPr>
                <w:rFonts w:asciiTheme="minorEastAsia" w:hAnsiTheme="minorEastAsia" w:eastAsiaTheme="minorEastAsia"/>
                <w:sz w:val="24"/>
              </w:rPr>
            </w:pPr>
          </w:p>
        </w:tc>
        <w:tc>
          <w:tcPr>
            <w:tcW w:w="670" w:type="dxa"/>
          </w:tcPr>
          <w:p w14:paraId="60C8912A">
            <w:pPr>
              <w:rPr>
                <w:rFonts w:asciiTheme="minorEastAsia" w:hAnsiTheme="minorEastAsia" w:eastAsiaTheme="minorEastAsia"/>
                <w:sz w:val="24"/>
              </w:rPr>
            </w:pPr>
          </w:p>
        </w:tc>
      </w:tr>
    </w:tbl>
    <w:p w14:paraId="3203A465">
      <w:pPr>
        <w:pStyle w:val="10"/>
        <w:spacing w:line="360" w:lineRule="auto"/>
        <w:rPr>
          <w:rFonts w:asciiTheme="minorEastAsia" w:hAnsiTheme="minorEastAsia" w:eastAsiaTheme="minorEastAsia"/>
          <w:b w:val="0"/>
          <w:bCs/>
          <w:sz w:val="24"/>
          <w:szCs w:val="28"/>
        </w:rPr>
      </w:pPr>
      <w:r>
        <w:rPr>
          <w:rFonts w:hint="eastAsia" w:asciiTheme="minorEastAsia" w:hAnsiTheme="minorEastAsia" w:eastAsiaTheme="minorEastAsia"/>
          <w:b w:val="0"/>
          <w:sz w:val="24"/>
        </w:rPr>
        <w:t>投标人电子签章：</w:t>
      </w:r>
    </w:p>
    <w:p w14:paraId="5165E8FD">
      <w:pPr>
        <w:adjustRightInd w:val="0"/>
        <w:snapToGrid w:val="0"/>
        <w:spacing w:line="360" w:lineRule="auto"/>
        <w:rPr>
          <w:rFonts w:asciiTheme="minorEastAsia" w:hAnsiTheme="minorEastAsia" w:eastAsiaTheme="minorEastAsia"/>
          <w:b/>
          <w:bCs/>
          <w:sz w:val="24"/>
          <w:szCs w:val="28"/>
        </w:rPr>
      </w:pPr>
    </w:p>
    <w:p w14:paraId="64CD9E3A">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备注：</w:t>
      </w:r>
    </w:p>
    <w:p w14:paraId="7B752F6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E4960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投标无效</w:t>
      </w:r>
      <w:r>
        <w:rPr>
          <w:rFonts w:hint="eastAsia" w:asciiTheme="minorEastAsia" w:hAnsiTheme="minorEastAsia" w:eastAsiaTheme="minorEastAsia"/>
          <w:sz w:val="24"/>
        </w:rPr>
        <w:t>。</w:t>
      </w:r>
    </w:p>
    <w:p w14:paraId="078263A8">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09545C09">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六、投标响应表</w:t>
      </w:r>
    </w:p>
    <w:p w14:paraId="27E7A938">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7EE2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4DF4C4CF">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4D0779E8">
            <w:pPr>
              <w:pStyle w:val="9"/>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68CB18A0">
            <w:pPr>
              <w:pStyle w:val="9"/>
              <w:jc w:val="center"/>
              <w:rPr>
                <w:rFonts w:cs="Wingdings" w:asciiTheme="minorEastAsia" w:hAnsiTheme="minorEastAsia"/>
                <w:b/>
                <w:sz w:val="24"/>
              </w:rPr>
            </w:pPr>
            <w:r>
              <w:rPr>
                <w:rFonts w:hint="eastAsia" w:cs="Wingdings" w:asciiTheme="minorEastAsia" w:hAnsiTheme="minorEastAsia"/>
                <w:b/>
                <w:sz w:val="24"/>
              </w:rPr>
              <w:t>招标文件要求</w:t>
            </w:r>
          </w:p>
        </w:tc>
        <w:tc>
          <w:tcPr>
            <w:tcW w:w="2575" w:type="dxa"/>
            <w:vAlign w:val="center"/>
          </w:tcPr>
          <w:p w14:paraId="4D71F0B3">
            <w:pPr>
              <w:pStyle w:val="9"/>
              <w:jc w:val="center"/>
              <w:rPr>
                <w:rFonts w:cs="Wingdings" w:asciiTheme="minorEastAsia" w:hAnsiTheme="minorEastAsia"/>
                <w:b/>
                <w:sz w:val="24"/>
              </w:rPr>
            </w:pPr>
            <w:r>
              <w:rPr>
                <w:rFonts w:hint="eastAsia" w:cs="Wingdings" w:asciiTheme="minorEastAsia" w:hAnsiTheme="minorEastAsia"/>
                <w:b/>
                <w:sz w:val="24"/>
              </w:rPr>
              <w:t>投标人承诺</w:t>
            </w:r>
          </w:p>
        </w:tc>
        <w:tc>
          <w:tcPr>
            <w:tcW w:w="810" w:type="dxa"/>
            <w:vAlign w:val="center"/>
          </w:tcPr>
          <w:p w14:paraId="52216A08">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14:paraId="1E0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4B5D0D9">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52174992">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1E4E93FE">
            <w:pPr>
              <w:jc w:val="center"/>
              <w:rPr>
                <w:rFonts w:asciiTheme="minorEastAsia" w:hAnsiTheme="minorEastAsia" w:eastAsiaTheme="minorEastAsia"/>
                <w:sz w:val="24"/>
              </w:rPr>
            </w:pPr>
          </w:p>
        </w:tc>
        <w:tc>
          <w:tcPr>
            <w:tcW w:w="2575" w:type="dxa"/>
            <w:vAlign w:val="center"/>
          </w:tcPr>
          <w:p w14:paraId="1E796DEE">
            <w:pPr>
              <w:jc w:val="center"/>
              <w:rPr>
                <w:rFonts w:asciiTheme="minorEastAsia" w:hAnsiTheme="minorEastAsia" w:eastAsiaTheme="minorEastAsia"/>
                <w:sz w:val="24"/>
              </w:rPr>
            </w:pPr>
          </w:p>
        </w:tc>
        <w:tc>
          <w:tcPr>
            <w:tcW w:w="810" w:type="dxa"/>
            <w:vAlign w:val="center"/>
          </w:tcPr>
          <w:p w14:paraId="559D8628">
            <w:pPr>
              <w:jc w:val="center"/>
              <w:rPr>
                <w:rFonts w:asciiTheme="minorEastAsia" w:hAnsiTheme="minorEastAsia" w:eastAsiaTheme="minorEastAsia"/>
                <w:sz w:val="24"/>
              </w:rPr>
            </w:pPr>
          </w:p>
        </w:tc>
      </w:tr>
      <w:tr w14:paraId="7638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8A80558">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4C83844B">
            <w:pPr>
              <w:jc w:val="center"/>
              <w:rPr>
                <w:rFonts w:ascii="宋体" w:hAnsi="宋体" w:eastAsia="宋体"/>
                <w:sz w:val="24"/>
              </w:rPr>
            </w:pPr>
            <w:r>
              <w:rPr>
                <w:rFonts w:hint="eastAsia" w:ascii="宋体" w:hAnsi="宋体" w:eastAsia="宋体"/>
                <w:sz w:val="24"/>
              </w:rPr>
              <w:t>供货及安装地点</w:t>
            </w:r>
          </w:p>
        </w:tc>
        <w:tc>
          <w:tcPr>
            <w:tcW w:w="2497" w:type="dxa"/>
            <w:vAlign w:val="center"/>
          </w:tcPr>
          <w:p w14:paraId="7FD05B3C">
            <w:pPr>
              <w:jc w:val="center"/>
              <w:rPr>
                <w:rFonts w:asciiTheme="minorEastAsia" w:hAnsiTheme="minorEastAsia" w:eastAsiaTheme="minorEastAsia"/>
                <w:sz w:val="24"/>
              </w:rPr>
            </w:pPr>
          </w:p>
        </w:tc>
        <w:tc>
          <w:tcPr>
            <w:tcW w:w="2575" w:type="dxa"/>
            <w:vAlign w:val="center"/>
          </w:tcPr>
          <w:p w14:paraId="39D9F99F">
            <w:pPr>
              <w:jc w:val="center"/>
              <w:rPr>
                <w:rFonts w:asciiTheme="minorEastAsia" w:hAnsiTheme="minorEastAsia" w:eastAsiaTheme="minorEastAsia"/>
                <w:sz w:val="24"/>
              </w:rPr>
            </w:pPr>
          </w:p>
        </w:tc>
        <w:tc>
          <w:tcPr>
            <w:tcW w:w="810" w:type="dxa"/>
            <w:vAlign w:val="center"/>
          </w:tcPr>
          <w:p w14:paraId="538B8E73">
            <w:pPr>
              <w:jc w:val="center"/>
              <w:rPr>
                <w:rFonts w:asciiTheme="minorEastAsia" w:hAnsiTheme="minorEastAsia" w:eastAsiaTheme="minorEastAsia"/>
                <w:sz w:val="24"/>
              </w:rPr>
            </w:pPr>
          </w:p>
        </w:tc>
      </w:tr>
      <w:tr w14:paraId="0A90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2E152C6">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14:paraId="31F91F31">
            <w:pPr>
              <w:jc w:val="center"/>
              <w:rPr>
                <w:rFonts w:ascii="宋体" w:hAnsi="宋体" w:eastAsia="宋体"/>
                <w:sz w:val="24"/>
              </w:rPr>
            </w:pPr>
            <w:r>
              <w:rPr>
                <w:rFonts w:hint="eastAsia" w:ascii="宋体" w:hAnsi="宋体" w:eastAsia="宋体"/>
                <w:sz w:val="24"/>
              </w:rPr>
              <w:t>供货及安装期限</w:t>
            </w:r>
          </w:p>
        </w:tc>
        <w:tc>
          <w:tcPr>
            <w:tcW w:w="2497" w:type="dxa"/>
            <w:vAlign w:val="center"/>
          </w:tcPr>
          <w:p w14:paraId="080C090C">
            <w:pPr>
              <w:jc w:val="center"/>
              <w:rPr>
                <w:rFonts w:asciiTheme="minorEastAsia" w:hAnsiTheme="minorEastAsia" w:eastAsiaTheme="minorEastAsia"/>
                <w:sz w:val="24"/>
              </w:rPr>
            </w:pPr>
          </w:p>
        </w:tc>
        <w:tc>
          <w:tcPr>
            <w:tcW w:w="2575" w:type="dxa"/>
            <w:vAlign w:val="center"/>
          </w:tcPr>
          <w:p w14:paraId="780A4C04">
            <w:pPr>
              <w:pStyle w:val="37"/>
              <w:jc w:val="center"/>
              <w:rPr>
                <w:rFonts w:asciiTheme="minorEastAsia" w:hAnsiTheme="minorEastAsia" w:eastAsiaTheme="minorEastAsia"/>
              </w:rPr>
            </w:pPr>
          </w:p>
        </w:tc>
        <w:tc>
          <w:tcPr>
            <w:tcW w:w="810" w:type="dxa"/>
            <w:vAlign w:val="center"/>
          </w:tcPr>
          <w:p w14:paraId="279B9DBC">
            <w:pPr>
              <w:jc w:val="center"/>
              <w:rPr>
                <w:rFonts w:asciiTheme="minorEastAsia" w:hAnsiTheme="minorEastAsia" w:eastAsiaTheme="minorEastAsia"/>
                <w:sz w:val="24"/>
              </w:rPr>
            </w:pPr>
          </w:p>
        </w:tc>
      </w:tr>
      <w:tr w14:paraId="58E4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3A57E31">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916" w:type="dxa"/>
            <w:vAlign w:val="center"/>
          </w:tcPr>
          <w:p w14:paraId="394AF499">
            <w:pPr>
              <w:jc w:val="center"/>
              <w:rPr>
                <w:rFonts w:ascii="宋体" w:hAnsi="宋体" w:eastAsia="宋体"/>
                <w:sz w:val="24"/>
              </w:rPr>
            </w:pPr>
            <w:r>
              <w:rPr>
                <w:rFonts w:hint="eastAsia" w:ascii="宋体" w:hAnsi="宋体" w:eastAsia="宋体"/>
                <w:sz w:val="24"/>
              </w:rPr>
              <w:t>免费质保期</w:t>
            </w:r>
          </w:p>
        </w:tc>
        <w:tc>
          <w:tcPr>
            <w:tcW w:w="2497" w:type="dxa"/>
            <w:vAlign w:val="center"/>
          </w:tcPr>
          <w:p w14:paraId="3A431B18">
            <w:pPr>
              <w:jc w:val="center"/>
              <w:rPr>
                <w:rFonts w:asciiTheme="minorEastAsia" w:hAnsiTheme="minorEastAsia" w:eastAsiaTheme="minorEastAsia"/>
                <w:sz w:val="24"/>
              </w:rPr>
            </w:pPr>
          </w:p>
        </w:tc>
        <w:tc>
          <w:tcPr>
            <w:tcW w:w="2575" w:type="dxa"/>
            <w:vAlign w:val="center"/>
          </w:tcPr>
          <w:p w14:paraId="709A8995">
            <w:pPr>
              <w:jc w:val="center"/>
              <w:rPr>
                <w:rFonts w:asciiTheme="minorEastAsia" w:hAnsiTheme="minorEastAsia" w:eastAsiaTheme="minorEastAsia"/>
                <w:sz w:val="24"/>
              </w:rPr>
            </w:pPr>
          </w:p>
        </w:tc>
        <w:tc>
          <w:tcPr>
            <w:tcW w:w="810" w:type="dxa"/>
            <w:vAlign w:val="center"/>
          </w:tcPr>
          <w:p w14:paraId="4ACB0CC4">
            <w:pPr>
              <w:jc w:val="center"/>
              <w:rPr>
                <w:rFonts w:asciiTheme="minorEastAsia" w:hAnsiTheme="minorEastAsia" w:eastAsiaTheme="minorEastAsia"/>
                <w:sz w:val="24"/>
              </w:rPr>
            </w:pPr>
          </w:p>
        </w:tc>
      </w:tr>
    </w:tbl>
    <w:p w14:paraId="0EFA0A1B">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049D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38E5D95A">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1560" w:type="dxa"/>
            <w:vAlign w:val="center"/>
          </w:tcPr>
          <w:p w14:paraId="643638DD">
            <w:pPr>
              <w:pStyle w:val="9"/>
              <w:jc w:val="center"/>
              <w:rPr>
                <w:rFonts w:cs="Wingdings" w:asciiTheme="minorEastAsia" w:hAnsiTheme="minorEastAsia"/>
                <w:b/>
                <w:sz w:val="24"/>
              </w:rPr>
            </w:pPr>
            <w:r>
              <w:rPr>
                <w:rFonts w:hint="eastAsia" w:asciiTheme="minorEastAsia" w:hAnsiTheme="minorEastAsia"/>
                <w:b/>
                <w:bCs/>
                <w:sz w:val="24"/>
                <w:szCs w:val="24"/>
              </w:rPr>
              <w:t>货物名称</w:t>
            </w:r>
          </w:p>
        </w:tc>
        <w:tc>
          <w:tcPr>
            <w:tcW w:w="2863" w:type="dxa"/>
            <w:vAlign w:val="center"/>
          </w:tcPr>
          <w:p w14:paraId="2C9F9522">
            <w:pPr>
              <w:pStyle w:val="9"/>
              <w:jc w:val="center"/>
              <w:rPr>
                <w:rFonts w:cs="Wingdings" w:asciiTheme="minorEastAsia" w:hAnsiTheme="minorEastAsia"/>
                <w:b/>
                <w:sz w:val="24"/>
              </w:rPr>
            </w:pPr>
            <w:r>
              <w:rPr>
                <w:rFonts w:hint="eastAsia" w:cs="Wingdings" w:asciiTheme="minorEastAsia" w:hAnsiTheme="minorEastAsia"/>
                <w:b/>
                <w:sz w:val="24"/>
              </w:rPr>
              <w:t>招标文件规定的技术参数及要求</w:t>
            </w:r>
          </w:p>
        </w:tc>
        <w:tc>
          <w:tcPr>
            <w:tcW w:w="2482" w:type="dxa"/>
            <w:vAlign w:val="center"/>
          </w:tcPr>
          <w:p w14:paraId="071D76FB">
            <w:pPr>
              <w:pStyle w:val="9"/>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856" w:type="dxa"/>
            <w:vAlign w:val="center"/>
          </w:tcPr>
          <w:p w14:paraId="68DD0610">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14:paraId="4CA7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F0D57CC">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560" w:type="dxa"/>
            <w:vAlign w:val="center"/>
          </w:tcPr>
          <w:p w14:paraId="2DBF2E18">
            <w:pPr>
              <w:jc w:val="center"/>
              <w:rPr>
                <w:rFonts w:asciiTheme="minorEastAsia" w:hAnsiTheme="minorEastAsia" w:eastAsiaTheme="minorEastAsia"/>
                <w:sz w:val="24"/>
              </w:rPr>
            </w:pPr>
          </w:p>
        </w:tc>
        <w:tc>
          <w:tcPr>
            <w:tcW w:w="2863" w:type="dxa"/>
            <w:vAlign w:val="center"/>
          </w:tcPr>
          <w:p w14:paraId="7279FF18">
            <w:pPr>
              <w:jc w:val="center"/>
              <w:rPr>
                <w:rFonts w:asciiTheme="minorEastAsia" w:hAnsiTheme="minorEastAsia" w:eastAsiaTheme="minorEastAsia"/>
                <w:sz w:val="24"/>
              </w:rPr>
            </w:pPr>
          </w:p>
        </w:tc>
        <w:tc>
          <w:tcPr>
            <w:tcW w:w="2482" w:type="dxa"/>
            <w:vAlign w:val="center"/>
          </w:tcPr>
          <w:p w14:paraId="61665835">
            <w:pPr>
              <w:jc w:val="center"/>
              <w:rPr>
                <w:rFonts w:asciiTheme="minorEastAsia" w:hAnsiTheme="minorEastAsia" w:eastAsiaTheme="minorEastAsia"/>
                <w:sz w:val="24"/>
              </w:rPr>
            </w:pPr>
          </w:p>
        </w:tc>
        <w:tc>
          <w:tcPr>
            <w:tcW w:w="856" w:type="dxa"/>
            <w:vAlign w:val="center"/>
          </w:tcPr>
          <w:p w14:paraId="2E86EDF4">
            <w:pPr>
              <w:jc w:val="center"/>
              <w:rPr>
                <w:rFonts w:asciiTheme="minorEastAsia" w:hAnsiTheme="minorEastAsia" w:eastAsiaTheme="minorEastAsia"/>
                <w:sz w:val="24"/>
              </w:rPr>
            </w:pPr>
          </w:p>
        </w:tc>
      </w:tr>
      <w:tr w14:paraId="76C3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3CD7CF7">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60" w:type="dxa"/>
            <w:vAlign w:val="center"/>
          </w:tcPr>
          <w:p w14:paraId="64060163">
            <w:pPr>
              <w:jc w:val="center"/>
              <w:rPr>
                <w:rFonts w:asciiTheme="minorEastAsia" w:hAnsiTheme="minorEastAsia" w:eastAsiaTheme="minorEastAsia"/>
                <w:sz w:val="24"/>
              </w:rPr>
            </w:pPr>
          </w:p>
        </w:tc>
        <w:tc>
          <w:tcPr>
            <w:tcW w:w="2863" w:type="dxa"/>
            <w:vAlign w:val="center"/>
          </w:tcPr>
          <w:p w14:paraId="4CE06459">
            <w:pPr>
              <w:jc w:val="center"/>
              <w:rPr>
                <w:rFonts w:asciiTheme="minorEastAsia" w:hAnsiTheme="minorEastAsia" w:eastAsiaTheme="minorEastAsia"/>
                <w:sz w:val="24"/>
              </w:rPr>
            </w:pPr>
          </w:p>
        </w:tc>
        <w:tc>
          <w:tcPr>
            <w:tcW w:w="2482" w:type="dxa"/>
            <w:vAlign w:val="center"/>
          </w:tcPr>
          <w:p w14:paraId="052D5ABF">
            <w:pPr>
              <w:jc w:val="center"/>
              <w:rPr>
                <w:rFonts w:asciiTheme="minorEastAsia" w:hAnsiTheme="minorEastAsia" w:eastAsiaTheme="minorEastAsia"/>
                <w:sz w:val="24"/>
              </w:rPr>
            </w:pPr>
          </w:p>
        </w:tc>
        <w:tc>
          <w:tcPr>
            <w:tcW w:w="856" w:type="dxa"/>
            <w:vAlign w:val="center"/>
          </w:tcPr>
          <w:p w14:paraId="1CD61B27">
            <w:pPr>
              <w:jc w:val="center"/>
              <w:rPr>
                <w:rFonts w:asciiTheme="minorEastAsia" w:hAnsiTheme="minorEastAsia" w:eastAsiaTheme="minorEastAsia"/>
                <w:sz w:val="24"/>
              </w:rPr>
            </w:pPr>
          </w:p>
        </w:tc>
      </w:tr>
      <w:tr w14:paraId="52F4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3453736">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60" w:type="dxa"/>
            <w:vAlign w:val="center"/>
          </w:tcPr>
          <w:p w14:paraId="1C704911">
            <w:pPr>
              <w:jc w:val="center"/>
              <w:rPr>
                <w:rFonts w:asciiTheme="minorEastAsia" w:hAnsiTheme="minorEastAsia" w:eastAsiaTheme="minorEastAsia"/>
                <w:sz w:val="24"/>
              </w:rPr>
            </w:pPr>
          </w:p>
        </w:tc>
        <w:tc>
          <w:tcPr>
            <w:tcW w:w="2863" w:type="dxa"/>
            <w:vAlign w:val="center"/>
          </w:tcPr>
          <w:p w14:paraId="3DCCA426">
            <w:pPr>
              <w:jc w:val="center"/>
              <w:rPr>
                <w:rFonts w:asciiTheme="minorEastAsia" w:hAnsiTheme="minorEastAsia" w:eastAsiaTheme="minorEastAsia"/>
                <w:sz w:val="24"/>
              </w:rPr>
            </w:pPr>
          </w:p>
        </w:tc>
        <w:tc>
          <w:tcPr>
            <w:tcW w:w="2482" w:type="dxa"/>
            <w:vAlign w:val="center"/>
          </w:tcPr>
          <w:p w14:paraId="7ED202D8">
            <w:pPr>
              <w:pStyle w:val="37"/>
              <w:jc w:val="center"/>
              <w:rPr>
                <w:rFonts w:asciiTheme="minorEastAsia" w:hAnsiTheme="minorEastAsia" w:eastAsiaTheme="minorEastAsia"/>
              </w:rPr>
            </w:pPr>
          </w:p>
        </w:tc>
        <w:tc>
          <w:tcPr>
            <w:tcW w:w="856" w:type="dxa"/>
            <w:vAlign w:val="center"/>
          </w:tcPr>
          <w:p w14:paraId="484DAF29">
            <w:pPr>
              <w:jc w:val="center"/>
              <w:rPr>
                <w:rFonts w:asciiTheme="minorEastAsia" w:hAnsiTheme="minorEastAsia" w:eastAsiaTheme="minorEastAsia"/>
                <w:sz w:val="24"/>
              </w:rPr>
            </w:pPr>
          </w:p>
        </w:tc>
      </w:tr>
      <w:tr w14:paraId="4680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194AABB">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560" w:type="dxa"/>
            <w:vAlign w:val="center"/>
          </w:tcPr>
          <w:p w14:paraId="10D70848">
            <w:pPr>
              <w:jc w:val="center"/>
              <w:rPr>
                <w:rFonts w:asciiTheme="minorEastAsia" w:hAnsiTheme="minorEastAsia" w:eastAsiaTheme="minorEastAsia"/>
                <w:sz w:val="24"/>
              </w:rPr>
            </w:pPr>
          </w:p>
        </w:tc>
        <w:tc>
          <w:tcPr>
            <w:tcW w:w="2863" w:type="dxa"/>
            <w:vAlign w:val="center"/>
          </w:tcPr>
          <w:p w14:paraId="220F4467">
            <w:pPr>
              <w:jc w:val="center"/>
              <w:rPr>
                <w:rFonts w:asciiTheme="minorEastAsia" w:hAnsiTheme="minorEastAsia" w:eastAsiaTheme="minorEastAsia"/>
                <w:sz w:val="24"/>
              </w:rPr>
            </w:pPr>
          </w:p>
        </w:tc>
        <w:tc>
          <w:tcPr>
            <w:tcW w:w="2482" w:type="dxa"/>
            <w:vAlign w:val="center"/>
          </w:tcPr>
          <w:p w14:paraId="5D37B0D1">
            <w:pPr>
              <w:pStyle w:val="37"/>
              <w:jc w:val="center"/>
              <w:rPr>
                <w:rFonts w:asciiTheme="minorEastAsia" w:hAnsiTheme="minorEastAsia" w:eastAsiaTheme="minorEastAsia"/>
              </w:rPr>
            </w:pPr>
          </w:p>
        </w:tc>
        <w:tc>
          <w:tcPr>
            <w:tcW w:w="856" w:type="dxa"/>
            <w:vAlign w:val="center"/>
          </w:tcPr>
          <w:p w14:paraId="2B0EF62E">
            <w:pPr>
              <w:jc w:val="center"/>
              <w:rPr>
                <w:rFonts w:asciiTheme="minorEastAsia" w:hAnsiTheme="minorEastAsia" w:eastAsiaTheme="minorEastAsia"/>
                <w:sz w:val="24"/>
              </w:rPr>
            </w:pPr>
          </w:p>
        </w:tc>
      </w:tr>
      <w:tr w14:paraId="24D2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7AED77E3">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560" w:type="dxa"/>
            <w:vAlign w:val="center"/>
          </w:tcPr>
          <w:p w14:paraId="10B45503">
            <w:pPr>
              <w:jc w:val="center"/>
              <w:rPr>
                <w:rFonts w:asciiTheme="minorEastAsia" w:hAnsiTheme="minorEastAsia" w:eastAsiaTheme="minorEastAsia"/>
                <w:sz w:val="24"/>
              </w:rPr>
            </w:pPr>
          </w:p>
        </w:tc>
        <w:tc>
          <w:tcPr>
            <w:tcW w:w="2863" w:type="dxa"/>
            <w:vAlign w:val="center"/>
          </w:tcPr>
          <w:p w14:paraId="1BBF0F95">
            <w:pPr>
              <w:jc w:val="center"/>
              <w:rPr>
                <w:rFonts w:asciiTheme="minorEastAsia" w:hAnsiTheme="minorEastAsia" w:eastAsiaTheme="minorEastAsia"/>
                <w:sz w:val="24"/>
              </w:rPr>
            </w:pPr>
          </w:p>
        </w:tc>
        <w:tc>
          <w:tcPr>
            <w:tcW w:w="2482" w:type="dxa"/>
            <w:vAlign w:val="center"/>
          </w:tcPr>
          <w:p w14:paraId="3A4217BB">
            <w:pPr>
              <w:jc w:val="center"/>
              <w:rPr>
                <w:rFonts w:asciiTheme="minorEastAsia" w:hAnsiTheme="minorEastAsia" w:eastAsiaTheme="minorEastAsia"/>
                <w:sz w:val="24"/>
              </w:rPr>
            </w:pPr>
          </w:p>
        </w:tc>
        <w:tc>
          <w:tcPr>
            <w:tcW w:w="856" w:type="dxa"/>
            <w:vAlign w:val="center"/>
          </w:tcPr>
          <w:p w14:paraId="31C5A474">
            <w:pPr>
              <w:jc w:val="center"/>
              <w:rPr>
                <w:rFonts w:asciiTheme="minorEastAsia" w:hAnsiTheme="minorEastAsia" w:eastAsiaTheme="minorEastAsia"/>
                <w:sz w:val="24"/>
              </w:rPr>
            </w:pPr>
          </w:p>
        </w:tc>
      </w:tr>
    </w:tbl>
    <w:p w14:paraId="0ABE15DF">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.3</w:t>
      </w:r>
      <w:r>
        <w:rPr>
          <w:rFonts w:hint="eastAsia" w:asciiTheme="minorEastAsia" w:hAnsiTheme="minorEastAsia" w:eastAsiaTheme="minorEastAsia"/>
          <w:b/>
          <w:sz w:val="24"/>
        </w:rPr>
        <w:t>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14:paraId="7FA8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14:paraId="24672BCE">
            <w:pPr>
              <w:pStyle w:val="9"/>
              <w:jc w:val="center"/>
              <w:rPr>
                <w:rFonts w:cs="Wingdings" w:asciiTheme="minorEastAsia" w:hAnsiTheme="minorEastAsia"/>
                <w:b/>
                <w:sz w:val="24"/>
              </w:rPr>
            </w:pPr>
            <w:r>
              <w:rPr>
                <w:rFonts w:hint="eastAsia" w:asciiTheme="minorEastAsia" w:hAnsiTheme="minorEastAsia"/>
                <w:b/>
                <w:bCs/>
                <w:sz w:val="24"/>
                <w:szCs w:val="24"/>
              </w:rPr>
              <w:t>货物名称</w:t>
            </w:r>
          </w:p>
        </w:tc>
        <w:tc>
          <w:tcPr>
            <w:tcW w:w="1420" w:type="dxa"/>
            <w:vAlign w:val="center"/>
          </w:tcPr>
          <w:p w14:paraId="2398F3B4">
            <w:pPr>
              <w:pStyle w:val="9"/>
              <w:jc w:val="center"/>
              <w:rPr>
                <w:rFonts w:cs="Wingdings" w:asciiTheme="minorEastAsia" w:hAnsiTheme="minorEastAsia"/>
                <w:b/>
                <w:sz w:val="24"/>
              </w:rPr>
            </w:pPr>
          </w:p>
        </w:tc>
        <w:tc>
          <w:tcPr>
            <w:tcW w:w="1421" w:type="dxa"/>
            <w:vAlign w:val="center"/>
          </w:tcPr>
          <w:p w14:paraId="2B50A7DC">
            <w:pPr>
              <w:pStyle w:val="9"/>
              <w:jc w:val="center"/>
              <w:rPr>
                <w:rFonts w:cs="Wingdings" w:asciiTheme="minorEastAsia" w:hAnsiTheme="minorEastAsia"/>
                <w:b/>
                <w:sz w:val="24"/>
              </w:rPr>
            </w:pPr>
            <w:r>
              <w:rPr>
                <w:rFonts w:hint="eastAsia" w:asciiTheme="minorEastAsia" w:hAnsiTheme="minorEastAsia"/>
                <w:b/>
                <w:bCs/>
                <w:sz w:val="24"/>
                <w:szCs w:val="24"/>
              </w:rPr>
              <w:t>品牌型号</w:t>
            </w:r>
          </w:p>
        </w:tc>
        <w:tc>
          <w:tcPr>
            <w:tcW w:w="1420" w:type="dxa"/>
            <w:vAlign w:val="center"/>
          </w:tcPr>
          <w:p w14:paraId="46A7C44E">
            <w:pPr>
              <w:pStyle w:val="9"/>
              <w:jc w:val="center"/>
              <w:rPr>
                <w:rFonts w:cs="Wingdings" w:asciiTheme="minorEastAsia" w:hAnsiTheme="minorEastAsia"/>
                <w:b/>
                <w:sz w:val="24"/>
              </w:rPr>
            </w:pPr>
          </w:p>
        </w:tc>
        <w:tc>
          <w:tcPr>
            <w:tcW w:w="1420" w:type="dxa"/>
            <w:vAlign w:val="center"/>
          </w:tcPr>
          <w:p w14:paraId="26D3D492">
            <w:pPr>
              <w:pStyle w:val="9"/>
              <w:jc w:val="center"/>
              <w:rPr>
                <w:rFonts w:cs="Wingdings" w:asciiTheme="minorEastAsia" w:hAnsiTheme="minorEastAsia"/>
                <w:b/>
                <w:sz w:val="24"/>
              </w:rPr>
            </w:pPr>
            <w:r>
              <w:rPr>
                <w:rFonts w:hint="eastAsia" w:asciiTheme="minorEastAsia" w:hAnsiTheme="minorEastAsia"/>
                <w:b/>
                <w:bCs/>
                <w:sz w:val="24"/>
                <w:szCs w:val="24"/>
              </w:rPr>
              <w:t>数量</w:t>
            </w:r>
          </w:p>
        </w:tc>
        <w:tc>
          <w:tcPr>
            <w:tcW w:w="1421" w:type="dxa"/>
            <w:vAlign w:val="center"/>
          </w:tcPr>
          <w:p w14:paraId="6E139DE8">
            <w:pPr>
              <w:pStyle w:val="9"/>
              <w:jc w:val="center"/>
              <w:rPr>
                <w:rFonts w:cs="Wingdings" w:asciiTheme="minorEastAsia" w:hAnsiTheme="minorEastAsia"/>
                <w:b/>
                <w:sz w:val="24"/>
              </w:rPr>
            </w:pPr>
          </w:p>
        </w:tc>
      </w:tr>
      <w:tr w14:paraId="4053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tcPr>
          <w:p w14:paraId="094881C2">
            <w:pPr>
              <w:rPr>
                <w:rFonts w:asciiTheme="minorEastAsia" w:hAnsiTheme="minorEastAsia" w:eastAsiaTheme="minorEastAsia"/>
                <w:sz w:val="24"/>
              </w:rPr>
            </w:pPr>
            <w:r>
              <w:rPr>
                <w:rFonts w:hint="eastAsia" w:asciiTheme="minorEastAsia" w:hAnsiTheme="minorEastAsia" w:eastAsiaTheme="minorEastAsia"/>
                <w:sz w:val="24"/>
              </w:rPr>
              <w:t>所投产品的技术参数及性能说明：</w:t>
            </w:r>
          </w:p>
        </w:tc>
      </w:tr>
    </w:tbl>
    <w:p w14:paraId="493E33E8">
      <w:pPr>
        <w:pStyle w:val="10"/>
        <w:spacing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投标人电子签章：</w:t>
      </w:r>
      <w:r>
        <w:rPr>
          <w:rFonts w:asciiTheme="minorEastAsia" w:hAnsiTheme="minorEastAsia" w:eastAsiaTheme="minorEastAsia"/>
          <w:b w:val="0"/>
          <w:sz w:val="24"/>
        </w:rPr>
        <w:br w:type="page"/>
      </w:r>
    </w:p>
    <w:p w14:paraId="777417C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七、供货安装（调试）方案</w:t>
      </w:r>
    </w:p>
    <w:p w14:paraId="3CCBD7B8">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(投标人可自行制作格式)</w:t>
      </w:r>
    </w:p>
    <w:p w14:paraId="04C8C246">
      <w:pPr>
        <w:pStyle w:val="7"/>
      </w:pPr>
    </w:p>
    <w:p w14:paraId="7EC8B0D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八、售后服务与维保方案</w:t>
      </w:r>
    </w:p>
    <w:p w14:paraId="0DACAABE">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(投标人可自行制作格式)</w:t>
      </w:r>
    </w:p>
    <w:p w14:paraId="5E66D462">
      <w:pPr>
        <w:pStyle w:val="7"/>
      </w:pPr>
    </w:p>
    <w:p w14:paraId="193757B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九、投标业绩承诺函</w:t>
      </w:r>
    </w:p>
    <w:p w14:paraId="27403E48">
      <w:pPr>
        <w:spacing w:line="360" w:lineRule="auto"/>
        <w:ind w:firstLine="435"/>
        <w:rPr>
          <w:rFonts w:asciiTheme="minorEastAsia" w:hAnsiTheme="minorEastAsia" w:eastAsiaTheme="minorEastAsia"/>
          <w:sz w:val="24"/>
        </w:rPr>
      </w:pPr>
    </w:p>
    <w:p w14:paraId="2850A9F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rPr>
        <w:t>我单位承诺：投标文件中所提供的业绩均真实有效</w:t>
      </w:r>
      <w:r>
        <w:rPr>
          <w:rFonts w:hint="eastAsia" w:asciiTheme="minorEastAsia" w:hAnsiTheme="minorEastAsia" w:eastAsiaTheme="minorEastAsia"/>
          <w:color w:val="auto"/>
          <w:sz w:val="24"/>
          <w:highlight w:val="none"/>
        </w:rPr>
        <w:t>，</w:t>
      </w:r>
      <w:r>
        <w:rPr>
          <w:rFonts w:hint="eastAsia" w:ascii="宋体" w:hAnsi="宋体" w:eastAsia="宋体" w:cs="宋体"/>
          <w:b/>
          <w:bCs/>
          <w:color w:val="auto"/>
          <w:sz w:val="24"/>
          <w:szCs w:val="24"/>
          <w:highlight w:val="none"/>
          <w:u w:val="single"/>
          <w:lang w:val="en-US" w:eastAsia="zh-CN"/>
        </w:rPr>
        <w:t>且不属于与</w:t>
      </w:r>
      <w:r>
        <w:rPr>
          <w:rFonts w:hint="eastAsia" w:ascii="宋体" w:hAnsi="宋体" w:eastAsia="宋体" w:cs="宋体"/>
          <w:b/>
          <w:bCs/>
          <w:color w:val="auto"/>
          <w:sz w:val="24"/>
          <w:szCs w:val="24"/>
          <w:highlight w:val="none"/>
          <w:u w:val="single"/>
        </w:rPr>
        <w:t>关联公司（如母公司、控股公司、分公司、子公司、同一法定代表人的公司）之间的</w:t>
      </w:r>
      <w:r>
        <w:rPr>
          <w:rFonts w:hint="eastAsia" w:ascii="宋体" w:hAnsi="宋体" w:eastAsia="宋体" w:cs="宋体"/>
          <w:b/>
          <w:bCs/>
          <w:color w:val="auto"/>
          <w:sz w:val="24"/>
          <w:szCs w:val="24"/>
          <w:highlight w:val="none"/>
          <w:u w:val="single"/>
          <w:lang w:val="en-US" w:eastAsia="zh-CN"/>
        </w:rPr>
        <w:t>业绩</w:t>
      </w:r>
      <w:r>
        <w:rPr>
          <w:rFonts w:hint="eastAsia" w:ascii="宋体" w:hAnsi="宋体" w:eastAsia="宋体" w:cs="宋体"/>
          <w:color w:val="auto"/>
          <w:sz w:val="24"/>
          <w:szCs w:val="24"/>
          <w:highlight w:val="none"/>
          <w:u w:val="single"/>
        </w:rPr>
        <w:t>，</w:t>
      </w:r>
      <w:r>
        <w:rPr>
          <w:rFonts w:hint="eastAsia" w:asciiTheme="minorEastAsia" w:hAnsiTheme="minorEastAsia" w:eastAsiaTheme="minorEastAsia"/>
          <w:sz w:val="24"/>
        </w:rPr>
        <w:t>若被发现存在任何虚假、隐瞒情况，我单位承担由此产生的一切后果。</w:t>
      </w:r>
    </w:p>
    <w:p w14:paraId="0D117C24">
      <w:pPr>
        <w:spacing w:line="360" w:lineRule="auto"/>
        <w:ind w:firstLine="435"/>
        <w:rPr>
          <w:rFonts w:asciiTheme="minorEastAsia" w:hAnsiTheme="minorEastAsia" w:eastAsiaTheme="minorEastAsia"/>
          <w:sz w:val="24"/>
        </w:rPr>
      </w:pPr>
    </w:p>
    <w:p w14:paraId="229305E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投标人电子签章：</w:t>
      </w:r>
      <w:r>
        <w:rPr>
          <w:rFonts w:hint="eastAsia" w:asciiTheme="minorEastAsia" w:hAnsiTheme="minorEastAsia" w:eastAsiaTheme="minorEastAsia"/>
          <w:sz w:val="24"/>
          <w:u w:val="single"/>
        </w:rPr>
        <w:t xml:space="preserve">              </w:t>
      </w:r>
    </w:p>
    <w:p w14:paraId="2DB88B9B">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014CFBBC">
      <w:pPr>
        <w:tabs>
          <w:tab w:val="left" w:pos="630"/>
        </w:tabs>
        <w:spacing w:line="360" w:lineRule="auto"/>
        <w:ind w:firstLine="3700" w:firstLineChars="1762"/>
        <w:rPr>
          <w:rFonts w:asciiTheme="minorEastAsia" w:hAnsiTheme="minorEastAsia" w:eastAsiaTheme="minorEastAsia"/>
        </w:rPr>
      </w:pPr>
    </w:p>
    <w:tbl>
      <w:tblPr>
        <w:tblStyle w:val="19"/>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417"/>
        <w:gridCol w:w="1343"/>
      </w:tblGrid>
      <w:tr w14:paraId="2E3D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61525BB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4106" w:type="dxa"/>
            <w:vAlign w:val="center"/>
          </w:tcPr>
          <w:p w14:paraId="2EED855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417" w:type="dxa"/>
            <w:vAlign w:val="center"/>
          </w:tcPr>
          <w:p w14:paraId="48065D3E">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供货范围</w:t>
            </w:r>
          </w:p>
        </w:tc>
        <w:tc>
          <w:tcPr>
            <w:tcW w:w="1343" w:type="dxa"/>
            <w:vAlign w:val="center"/>
          </w:tcPr>
          <w:p w14:paraId="52E22E9A">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备注</w:t>
            </w:r>
            <w:r>
              <w:rPr>
                <w:rFonts w:hint="eastAsia" w:asciiTheme="minorEastAsia" w:hAnsiTheme="minorEastAsia" w:eastAsiaTheme="minorEastAsia"/>
                <w:sz w:val="24"/>
                <w:szCs w:val="24"/>
                <w:lang w:eastAsia="zh-CN"/>
              </w:rPr>
              <w:t>（是否已供货安装完毕）</w:t>
            </w:r>
          </w:p>
        </w:tc>
      </w:tr>
      <w:tr w14:paraId="5C2D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E45027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106" w:type="dxa"/>
            <w:vAlign w:val="center"/>
          </w:tcPr>
          <w:p w14:paraId="0BFCE16C">
            <w:pPr>
              <w:spacing w:line="360" w:lineRule="auto"/>
              <w:rPr>
                <w:rFonts w:asciiTheme="minorEastAsia" w:hAnsiTheme="minorEastAsia" w:eastAsiaTheme="minorEastAsia"/>
                <w:sz w:val="24"/>
                <w:szCs w:val="24"/>
              </w:rPr>
            </w:pPr>
          </w:p>
        </w:tc>
        <w:tc>
          <w:tcPr>
            <w:tcW w:w="2417" w:type="dxa"/>
            <w:vAlign w:val="center"/>
          </w:tcPr>
          <w:p w14:paraId="02F20B73">
            <w:pPr>
              <w:spacing w:line="360" w:lineRule="auto"/>
              <w:rPr>
                <w:rFonts w:asciiTheme="minorEastAsia" w:hAnsiTheme="minorEastAsia" w:eastAsiaTheme="minorEastAsia"/>
                <w:sz w:val="24"/>
                <w:szCs w:val="24"/>
              </w:rPr>
            </w:pPr>
          </w:p>
        </w:tc>
        <w:tc>
          <w:tcPr>
            <w:tcW w:w="1343" w:type="dxa"/>
            <w:vAlign w:val="center"/>
          </w:tcPr>
          <w:p w14:paraId="7B502CCA">
            <w:pPr>
              <w:spacing w:line="360" w:lineRule="auto"/>
              <w:rPr>
                <w:rFonts w:asciiTheme="minorEastAsia" w:hAnsiTheme="minorEastAsia" w:eastAsiaTheme="minorEastAsia"/>
                <w:sz w:val="24"/>
                <w:szCs w:val="24"/>
              </w:rPr>
            </w:pPr>
          </w:p>
        </w:tc>
      </w:tr>
      <w:tr w14:paraId="104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1977C9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106" w:type="dxa"/>
            <w:vAlign w:val="center"/>
          </w:tcPr>
          <w:p w14:paraId="6877A5EF">
            <w:pPr>
              <w:spacing w:line="360" w:lineRule="auto"/>
              <w:rPr>
                <w:rFonts w:asciiTheme="minorEastAsia" w:hAnsiTheme="minorEastAsia" w:eastAsiaTheme="minorEastAsia"/>
                <w:sz w:val="24"/>
                <w:szCs w:val="24"/>
              </w:rPr>
            </w:pPr>
          </w:p>
        </w:tc>
        <w:tc>
          <w:tcPr>
            <w:tcW w:w="2417" w:type="dxa"/>
            <w:vAlign w:val="center"/>
          </w:tcPr>
          <w:p w14:paraId="3142FA2B">
            <w:pPr>
              <w:spacing w:line="360" w:lineRule="auto"/>
              <w:rPr>
                <w:rFonts w:asciiTheme="minorEastAsia" w:hAnsiTheme="minorEastAsia" w:eastAsiaTheme="minorEastAsia"/>
                <w:sz w:val="24"/>
                <w:szCs w:val="24"/>
              </w:rPr>
            </w:pPr>
          </w:p>
        </w:tc>
        <w:tc>
          <w:tcPr>
            <w:tcW w:w="1343" w:type="dxa"/>
            <w:vAlign w:val="center"/>
          </w:tcPr>
          <w:p w14:paraId="0EA26BCF">
            <w:pPr>
              <w:spacing w:line="360" w:lineRule="auto"/>
              <w:rPr>
                <w:rFonts w:asciiTheme="minorEastAsia" w:hAnsiTheme="minorEastAsia" w:eastAsiaTheme="minorEastAsia"/>
                <w:sz w:val="24"/>
                <w:szCs w:val="24"/>
              </w:rPr>
            </w:pPr>
          </w:p>
        </w:tc>
      </w:tr>
      <w:tr w14:paraId="598B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74FA398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106" w:type="dxa"/>
            <w:vAlign w:val="center"/>
          </w:tcPr>
          <w:p w14:paraId="50516AC2">
            <w:pPr>
              <w:spacing w:line="360" w:lineRule="auto"/>
              <w:rPr>
                <w:rFonts w:asciiTheme="minorEastAsia" w:hAnsiTheme="minorEastAsia" w:eastAsiaTheme="minorEastAsia"/>
                <w:sz w:val="24"/>
                <w:szCs w:val="24"/>
              </w:rPr>
            </w:pPr>
          </w:p>
        </w:tc>
        <w:tc>
          <w:tcPr>
            <w:tcW w:w="2417" w:type="dxa"/>
            <w:vAlign w:val="center"/>
          </w:tcPr>
          <w:p w14:paraId="61BA3B9F">
            <w:pPr>
              <w:spacing w:line="360" w:lineRule="auto"/>
              <w:rPr>
                <w:rFonts w:asciiTheme="minorEastAsia" w:hAnsiTheme="minorEastAsia" w:eastAsiaTheme="minorEastAsia"/>
                <w:sz w:val="24"/>
                <w:szCs w:val="24"/>
              </w:rPr>
            </w:pPr>
          </w:p>
        </w:tc>
        <w:tc>
          <w:tcPr>
            <w:tcW w:w="1343" w:type="dxa"/>
            <w:vAlign w:val="center"/>
          </w:tcPr>
          <w:p w14:paraId="290814D2">
            <w:pPr>
              <w:spacing w:line="360" w:lineRule="auto"/>
              <w:rPr>
                <w:rFonts w:asciiTheme="minorEastAsia" w:hAnsiTheme="minorEastAsia" w:eastAsiaTheme="minorEastAsia"/>
                <w:sz w:val="24"/>
                <w:szCs w:val="24"/>
              </w:rPr>
            </w:pPr>
          </w:p>
        </w:tc>
      </w:tr>
      <w:tr w14:paraId="5C6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57C0B4E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106" w:type="dxa"/>
            <w:vAlign w:val="center"/>
          </w:tcPr>
          <w:p w14:paraId="26C78FDE">
            <w:pPr>
              <w:spacing w:line="360" w:lineRule="auto"/>
              <w:rPr>
                <w:rFonts w:asciiTheme="minorEastAsia" w:hAnsiTheme="minorEastAsia" w:eastAsiaTheme="minorEastAsia"/>
                <w:sz w:val="24"/>
                <w:szCs w:val="24"/>
              </w:rPr>
            </w:pPr>
          </w:p>
        </w:tc>
        <w:tc>
          <w:tcPr>
            <w:tcW w:w="2417" w:type="dxa"/>
            <w:vAlign w:val="center"/>
          </w:tcPr>
          <w:p w14:paraId="0E4A041D">
            <w:pPr>
              <w:spacing w:line="360" w:lineRule="auto"/>
              <w:rPr>
                <w:rFonts w:asciiTheme="minorEastAsia" w:hAnsiTheme="minorEastAsia" w:eastAsiaTheme="minorEastAsia"/>
                <w:sz w:val="24"/>
                <w:szCs w:val="24"/>
              </w:rPr>
            </w:pPr>
          </w:p>
        </w:tc>
        <w:tc>
          <w:tcPr>
            <w:tcW w:w="1343" w:type="dxa"/>
            <w:vAlign w:val="center"/>
          </w:tcPr>
          <w:p w14:paraId="77A19987">
            <w:pPr>
              <w:spacing w:line="360" w:lineRule="auto"/>
              <w:rPr>
                <w:rFonts w:asciiTheme="minorEastAsia" w:hAnsiTheme="minorEastAsia" w:eastAsiaTheme="minorEastAsia"/>
                <w:sz w:val="24"/>
                <w:szCs w:val="24"/>
              </w:rPr>
            </w:pPr>
          </w:p>
        </w:tc>
      </w:tr>
      <w:tr w14:paraId="6A05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2B4341E">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4106" w:type="dxa"/>
            <w:vAlign w:val="center"/>
          </w:tcPr>
          <w:p w14:paraId="4BB2C154">
            <w:pPr>
              <w:spacing w:line="360" w:lineRule="auto"/>
              <w:rPr>
                <w:rFonts w:asciiTheme="minorEastAsia" w:hAnsiTheme="minorEastAsia" w:eastAsiaTheme="minorEastAsia"/>
                <w:sz w:val="24"/>
                <w:szCs w:val="24"/>
              </w:rPr>
            </w:pPr>
          </w:p>
        </w:tc>
        <w:tc>
          <w:tcPr>
            <w:tcW w:w="2417" w:type="dxa"/>
            <w:vAlign w:val="center"/>
          </w:tcPr>
          <w:p w14:paraId="131FE640">
            <w:pPr>
              <w:spacing w:line="360" w:lineRule="auto"/>
              <w:rPr>
                <w:rFonts w:asciiTheme="minorEastAsia" w:hAnsiTheme="minorEastAsia" w:eastAsiaTheme="minorEastAsia"/>
                <w:sz w:val="24"/>
                <w:szCs w:val="24"/>
              </w:rPr>
            </w:pPr>
          </w:p>
        </w:tc>
        <w:tc>
          <w:tcPr>
            <w:tcW w:w="1343" w:type="dxa"/>
            <w:vAlign w:val="center"/>
          </w:tcPr>
          <w:p w14:paraId="09536E79">
            <w:pPr>
              <w:spacing w:line="360" w:lineRule="auto"/>
              <w:rPr>
                <w:rFonts w:asciiTheme="minorEastAsia" w:hAnsiTheme="minorEastAsia" w:eastAsiaTheme="minorEastAsia"/>
                <w:sz w:val="24"/>
                <w:szCs w:val="24"/>
              </w:rPr>
            </w:pPr>
          </w:p>
        </w:tc>
      </w:tr>
      <w:tr w14:paraId="5BDC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63CF652A">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106" w:type="dxa"/>
            <w:vAlign w:val="center"/>
          </w:tcPr>
          <w:p w14:paraId="2DC8B3A6">
            <w:pPr>
              <w:spacing w:line="360" w:lineRule="auto"/>
              <w:rPr>
                <w:rFonts w:asciiTheme="minorEastAsia" w:hAnsiTheme="minorEastAsia" w:eastAsiaTheme="minorEastAsia"/>
                <w:sz w:val="24"/>
                <w:szCs w:val="24"/>
              </w:rPr>
            </w:pPr>
          </w:p>
        </w:tc>
        <w:tc>
          <w:tcPr>
            <w:tcW w:w="2417" w:type="dxa"/>
            <w:vAlign w:val="center"/>
          </w:tcPr>
          <w:p w14:paraId="406C99FC">
            <w:pPr>
              <w:spacing w:line="360" w:lineRule="auto"/>
              <w:rPr>
                <w:rFonts w:asciiTheme="minorEastAsia" w:hAnsiTheme="minorEastAsia" w:eastAsiaTheme="minorEastAsia"/>
                <w:sz w:val="24"/>
                <w:szCs w:val="24"/>
              </w:rPr>
            </w:pPr>
          </w:p>
        </w:tc>
        <w:tc>
          <w:tcPr>
            <w:tcW w:w="1343" w:type="dxa"/>
            <w:vAlign w:val="center"/>
          </w:tcPr>
          <w:p w14:paraId="53CA3845">
            <w:pPr>
              <w:spacing w:line="360" w:lineRule="auto"/>
              <w:rPr>
                <w:rFonts w:asciiTheme="minorEastAsia" w:hAnsiTheme="minorEastAsia" w:eastAsiaTheme="minorEastAsia"/>
                <w:sz w:val="24"/>
                <w:szCs w:val="24"/>
              </w:rPr>
            </w:pPr>
          </w:p>
        </w:tc>
      </w:tr>
    </w:tbl>
    <w:p w14:paraId="0D8821C3">
      <w:pPr>
        <w:adjustRightInd w:val="0"/>
        <w:snapToGrid w:val="0"/>
        <w:spacing w:line="360" w:lineRule="auto"/>
        <w:rPr>
          <w:rFonts w:asciiTheme="minorEastAsia" w:hAnsiTheme="minorEastAsia" w:eastAsiaTheme="minorEastAsia"/>
          <w:b/>
          <w:bCs/>
          <w:sz w:val="24"/>
          <w:szCs w:val="28"/>
        </w:rPr>
      </w:pPr>
    </w:p>
    <w:p w14:paraId="137ED7F1">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备注：</w:t>
      </w:r>
    </w:p>
    <w:p w14:paraId="32662C13">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1.表中所列业绩应为投标人满足招标文件要求的业绩</w:t>
      </w:r>
      <w:r>
        <w:rPr>
          <w:rFonts w:hint="eastAsia" w:asciiTheme="minorEastAsia" w:hAnsiTheme="minorEastAsia" w:eastAsiaTheme="minorEastAsia"/>
          <w:sz w:val="24"/>
          <w:lang w:eastAsia="zh-CN"/>
        </w:rPr>
        <w:t>。</w:t>
      </w:r>
    </w:p>
    <w:p w14:paraId="16C94ED4">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30F0644">
      <w:pPr>
        <w:widowControl/>
        <w:jc w:val="left"/>
        <w:rPr>
          <w:rFonts w:asciiTheme="minorEastAsia" w:hAnsiTheme="minorEastAsia" w:eastAsiaTheme="minorEastAsia"/>
          <w:sz w:val="24"/>
        </w:rPr>
      </w:pPr>
    </w:p>
    <w:p w14:paraId="6A01D69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十、其他相关证明材料</w:t>
      </w:r>
    </w:p>
    <w:p w14:paraId="27A635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526AE9D3">
      <w:pPr>
        <w:spacing w:line="360" w:lineRule="auto"/>
        <w:ind w:firstLine="480" w:firstLineChars="200"/>
        <w:rPr>
          <w:rFonts w:asciiTheme="minorEastAsia" w:hAnsiTheme="minorEastAsia" w:eastAsiaTheme="minorEastAsia"/>
          <w:sz w:val="24"/>
        </w:rPr>
      </w:pPr>
    </w:p>
    <w:p w14:paraId="6BA1A8A5">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1D4838A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，如营业执照、产品彩页、证书、</w:t>
      </w:r>
      <w:r>
        <w:rPr>
          <w:rFonts w:asciiTheme="minorEastAsia" w:hAnsiTheme="minorEastAsia" w:eastAsiaTheme="minorEastAsia"/>
          <w:sz w:val="24"/>
        </w:rPr>
        <w:t>检测报告</w:t>
      </w:r>
      <w:r>
        <w:rPr>
          <w:rFonts w:hint="eastAsia" w:asciiTheme="minorEastAsia" w:hAnsiTheme="minorEastAsia" w:eastAsiaTheme="minorEastAsia"/>
          <w:sz w:val="24"/>
        </w:rPr>
        <w:t>、产品图片</w:t>
      </w:r>
      <w:r>
        <w:rPr>
          <w:rFonts w:asciiTheme="minorEastAsia" w:hAnsiTheme="minorEastAsia" w:eastAsiaTheme="minorEastAsia"/>
          <w:sz w:val="24"/>
        </w:rPr>
        <w:t>等，应将上述证明材料制作成扫描件上传。</w:t>
      </w:r>
    </w:p>
    <w:p w14:paraId="008D3507">
      <w:pPr>
        <w:rPr>
          <w:rFonts w:asciiTheme="minorEastAsia" w:hAnsiTheme="minorEastAsia" w:eastAsiaTheme="minorEastAsia"/>
          <w:sz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E720">
    <w:pPr>
      <w:pStyle w:val="12"/>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B0CF">
    <w:pPr>
      <w:pStyle w:val="12"/>
      <w:jc w:val="cente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747232144"/>
      </w:sdtPr>
      <w:sdtEndPr>
        <w:rPr>
          <w:rFonts w:ascii="@仿宋_GB2312" w:hAnsi="@仿宋_GB2312" w:eastAsia="@仿宋_GB2312"/>
          <w:sz w:val="18"/>
          <w:szCs w:val="18"/>
        </w:rPr>
      </w:sdtEndPr>
      <w:sdtContent>
        <w:sdt>
          <w:sdtPr>
            <w:rPr>
              <w:rFonts w:asciiTheme="minorEastAsia" w:hAnsiTheme="minorEastAsia" w:eastAsiaTheme="minorEastAsia"/>
              <w:sz w:val="21"/>
              <w:szCs w:val="21"/>
            </w:rPr>
            <w:id w:val="-1669238322"/>
          </w:sdtPr>
          <w:sdtEndPr>
            <w:rPr>
              <w:rFonts w:ascii="@仿宋_GB2312" w:hAnsi="@仿宋_GB2312" w:eastAsia="@仿宋_GB2312"/>
              <w:sz w:val="18"/>
              <w:szCs w:val="18"/>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24</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w:t>
            </w:r>
            <w:r>
              <w:rPr>
                <w:rFonts w:asciiTheme="minorEastAsia" w:hAnsiTheme="minorEastAsia" w:eastAsiaTheme="minorEastAsia"/>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66</w:instrText>
            </w:r>
            <w:r>
              <w:rPr>
                <w:rFonts w:asciiTheme="minorEastAsia" w:hAnsiTheme="minorEastAsia" w:eastAsiaTheme="minorEastAsia"/>
                <w:b/>
                <w:sz w:val="21"/>
                <w:szCs w:val="21"/>
              </w:rPr>
              <w:fldChar w:fldCharType="end"/>
            </w:r>
            <w:r>
              <w:rPr>
                <w:rFonts w:hint="eastAsia" w:asciiTheme="minorEastAsia" w:hAnsiTheme="minorEastAsia" w:eastAsiaTheme="minorEastAsia"/>
                <w:b/>
                <w:sz w:val="21"/>
                <w:szCs w:val="21"/>
              </w:rPr>
              <w:instrText xml:space="preserve">-2</w:instrText>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64</w:t>
            </w:r>
            <w:r>
              <w:rPr>
                <w:rFonts w:asciiTheme="minorEastAsia" w:hAnsiTheme="minorEastAsia" w:eastAsiaTheme="minorEastAsia"/>
                <w:b/>
                <w:sz w:val="21"/>
                <w:szCs w:val="21"/>
              </w:rPr>
              <w:fldChar w:fldCharType="end"/>
            </w:r>
            <w:r>
              <w:rPr>
                <w:rFonts w:hint="eastAsia" w:asciiTheme="minorEastAsia" w:hAnsiTheme="minorEastAsia" w:eastAsiaTheme="minorEastAsia"/>
                <w:sz w:val="21"/>
                <w:szCs w:val="21"/>
              </w:rPr>
              <w:t xml:space="preserve"> 页</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8750">
    <w:pPr>
      <w:pStyle w:val="13"/>
      <w:jc w:val="left"/>
      <w:rPr>
        <w:rFonts w:asciiTheme="minorEastAsia" w:hAnsiTheme="minorEastAsia" w:eastAsiaTheme="minorEastAsia"/>
      </w:rPr>
    </w:pPr>
    <w:r>
      <w:rPr>
        <w:rFonts w:hint="eastAsia" w:asciiTheme="minorEastAsia" w:hAnsiTheme="minorEastAsia" w:eastAsiaTheme="minorEastAsia"/>
        <w:lang w:val="en-US" w:eastAsia="zh-CN"/>
      </w:rPr>
      <w:t>公开</w:t>
    </w:r>
    <w:r>
      <w:rPr>
        <w:rFonts w:hint="eastAsia" w:asciiTheme="minorEastAsia" w:hAnsiTheme="minorEastAsia" w:eastAsiaTheme="minorEastAsia"/>
      </w:rPr>
      <w:t>招标文件——货物类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D0EC"/>
    <w:multiLevelType w:val="singleLevel"/>
    <w:tmpl w:val="00A4D0E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NlZjgyNjRjN2RkN2M3NmUxZDA4ZDJjNWUyMWIifQ=="/>
  </w:docVars>
  <w:rsids>
    <w:rsidRoot w:val="00276BA1"/>
    <w:rsid w:val="0000043F"/>
    <w:rsid w:val="000049DA"/>
    <w:rsid w:val="000056B7"/>
    <w:rsid w:val="00012A13"/>
    <w:rsid w:val="000131F7"/>
    <w:rsid w:val="00016B6C"/>
    <w:rsid w:val="00020B57"/>
    <w:rsid w:val="00033B5B"/>
    <w:rsid w:val="00037DBE"/>
    <w:rsid w:val="00042139"/>
    <w:rsid w:val="00042B14"/>
    <w:rsid w:val="00044F49"/>
    <w:rsid w:val="000450C3"/>
    <w:rsid w:val="00050A3F"/>
    <w:rsid w:val="000530EC"/>
    <w:rsid w:val="000544DE"/>
    <w:rsid w:val="000548CB"/>
    <w:rsid w:val="000648D2"/>
    <w:rsid w:val="00070E0E"/>
    <w:rsid w:val="00076DB7"/>
    <w:rsid w:val="00080FEB"/>
    <w:rsid w:val="00081B81"/>
    <w:rsid w:val="000868D6"/>
    <w:rsid w:val="00094D41"/>
    <w:rsid w:val="00097CB9"/>
    <w:rsid w:val="000A3569"/>
    <w:rsid w:val="000A4640"/>
    <w:rsid w:val="000A6345"/>
    <w:rsid w:val="000A6693"/>
    <w:rsid w:val="000A6B73"/>
    <w:rsid w:val="000A7D94"/>
    <w:rsid w:val="000B1511"/>
    <w:rsid w:val="000B54F4"/>
    <w:rsid w:val="000C1DB1"/>
    <w:rsid w:val="000D3F37"/>
    <w:rsid w:val="000D431F"/>
    <w:rsid w:val="000E3C74"/>
    <w:rsid w:val="000E3F9B"/>
    <w:rsid w:val="000E6689"/>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3D6"/>
    <w:rsid w:val="00137C7C"/>
    <w:rsid w:val="00140687"/>
    <w:rsid w:val="00141707"/>
    <w:rsid w:val="00146421"/>
    <w:rsid w:val="001479CF"/>
    <w:rsid w:val="00155F64"/>
    <w:rsid w:val="00157856"/>
    <w:rsid w:val="00160729"/>
    <w:rsid w:val="00160D83"/>
    <w:rsid w:val="001644D1"/>
    <w:rsid w:val="00166ED8"/>
    <w:rsid w:val="001714C9"/>
    <w:rsid w:val="001754E2"/>
    <w:rsid w:val="0018119B"/>
    <w:rsid w:val="001826D0"/>
    <w:rsid w:val="00183344"/>
    <w:rsid w:val="00183897"/>
    <w:rsid w:val="001844AB"/>
    <w:rsid w:val="00190F1F"/>
    <w:rsid w:val="001944B8"/>
    <w:rsid w:val="00196DA3"/>
    <w:rsid w:val="00197AC4"/>
    <w:rsid w:val="001A0DCD"/>
    <w:rsid w:val="001A5D34"/>
    <w:rsid w:val="001A68E5"/>
    <w:rsid w:val="001B21DF"/>
    <w:rsid w:val="001B2A54"/>
    <w:rsid w:val="001B5014"/>
    <w:rsid w:val="001B7327"/>
    <w:rsid w:val="001C67F2"/>
    <w:rsid w:val="001D53B4"/>
    <w:rsid w:val="001F28D2"/>
    <w:rsid w:val="001F2F45"/>
    <w:rsid w:val="001F3023"/>
    <w:rsid w:val="001F35F6"/>
    <w:rsid w:val="001F74CA"/>
    <w:rsid w:val="002003B6"/>
    <w:rsid w:val="002049B4"/>
    <w:rsid w:val="0020520B"/>
    <w:rsid w:val="00213C55"/>
    <w:rsid w:val="002163CF"/>
    <w:rsid w:val="002168C4"/>
    <w:rsid w:val="002178B1"/>
    <w:rsid w:val="00217B8E"/>
    <w:rsid w:val="00223CF4"/>
    <w:rsid w:val="00224C4A"/>
    <w:rsid w:val="0022614A"/>
    <w:rsid w:val="0023407E"/>
    <w:rsid w:val="00240B40"/>
    <w:rsid w:val="002440D8"/>
    <w:rsid w:val="00244182"/>
    <w:rsid w:val="002465F4"/>
    <w:rsid w:val="00246810"/>
    <w:rsid w:val="00260860"/>
    <w:rsid w:val="00260B94"/>
    <w:rsid w:val="00264F2E"/>
    <w:rsid w:val="00271245"/>
    <w:rsid w:val="00272E6E"/>
    <w:rsid w:val="00274A9E"/>
    <w:rsid w:val="00276292"/>
    <w:rsid w:val="00276BA1"/>
    <w:rsid w:val="00277094"/>
    <w:rsid w:val="002A1A1D"/>
    <w:rsid w:val="002A28AD"/>
    <w:rsid w:val="002A3AEE"/>
    <w:rsid w:val="002B4F28"/>
    <w:rsid w:val="002B5318"/>
    <w:rsid w:val="002B5373"/>
    <w:rsid w:val="002B6D27"/>
    <w:rsid w:val="002C4BA9"/>
    <w:rsid w:val="002D1258"/>
    <w:rsid w:val="002D2965"/>
    <w:rsid w:val="002D3D02"/>
    <w:rsid w:val="002D4CB5"/>
    <w:rsid w:val="002D684B"/>
    <w:rsid w:val="002E3B26"/>
    <w:rsid w:val="002E4AB8"/>
    <w:rsid w:val="002F092B"/>
    <w:rsid w:val="002F5981"/>
    <w:rsid w:val="0030329B"/>
    <w:rsid w:val="00310070"/>
    <w:rsid w:val="003110EC"/>
    <w:rsid w:val="00313029"/>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76FAB"/>
    <w:rsid w:val="003826C2"/>
    <w:rsid w:val="00383728"/>
    <w:rsid w:val="00391586"/>
    <w:rsid w:val="003929FF"/>
    <w:rsid w:val="00394128"/>
    <w:rsid w:val="003947A4"/>
    <w:rsid w:val="00395235"/>
    <w:rsid w:val="0039561A"/>
    <w:rsid w:val="00397C7D"/>
    <w:rsid w:val="003A004F"/>
    <w:rsid w:val="003B4130"/>
    <w:rsid w:val="003B67D3"/>
    <w:rsid w:val="003B715B"/>
    <w:rsid w:val="003C4630"/>
    <w:rsid w:val="003D1D14"/>
    <w:rsid w:val="003D6C7C"/>
    <w:rsid w:val="003D6EFB"/>
    <w:rsid w:val="003D7E52"/>
    <w:rsid w:val="003E25C6"/>
    <w:rsid w:val="003E3EBA"/>
    <w:rsid w:val="003F145B"/>
    <w:rsid w:val="003F326A"/>
    <w:rsid w:val="004011AA"/>
    <w:rsid w:val="0040202C"/>
    <w:rsid w:val="00406508"/>
    <w:rsid w:val="0041456E"/>
    <w:rsid w:val="00414F7E"/>
    <w:rsid w:val="004164F8"/>
    <w:rsid w:val="00417FD0"/>
    <w:rsid w:val="00420B7F"/>
    <w:rsid w:val="0042488B"/>
    <w:rsid w:val="004427B7"/>
    <w:rsid w:val="0044349F"/>
    <w:rsid w:val="00445F1F"/>
    <w:rsid w:val="00451F60"/>
    <w:rsid w:val="00452BB2"/>
    <w:rsid w:val="00455276"/>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B2D4C"/>
    <w:rsid w:val="004C7378"/>
    <w:rsid w:val="004D3D4B"/>
    <w:rsid w:val="004D5498"/>
    <w:rsid w:val="004D66A5"/>
    <w:rsid w:val="004D6B00"/>
    <w:rsid w:val="004E1D50"/>
    <w:rsid w:val="004E4324"/>
    <w:rsid w:val="004F0396"/>
    <w:rsid w:val="00501382"/>
    <w:rsid w:val="005054B9"/>
    <w:rsid w:val="00506E4F"/>
    <w:rsid w:val="00510798"/>
    <w:rsid w:val="00514ED8"/>
    <w:rsid w:val="00515F12"/>
    <w:rsid w:val="00524A11"/>
    <w:rsid w:val="00527768"/>
    <w:rsid w:val="005327FB"/>
    <w:rsid w:val="00533FCA"/>
    <w:rsid w:val="00535C05"/>
    <w:rsid w:val="0054317E"/>
    <w:rsid w:val="00546D49"/>
    <w:rsid w:val="00555BAA"/>
    <w:rsid w:val="005616B5"/>
    <w:rsid w:val="00571315"/>
    <w:rsid w:val="005720D8"/>
    <w:rsid w:val="00573AE1"/>
    <w:rsid w:val="00577476"/>
    <w:rsid w:val="00582075"/>
    <w:rsid w:val="00585EB3"/>
    <w:rsid w:val="00592509"/>
    <w:rsid w:val="00596620"/>
    <w:rsid w:val="00597B15"/>
    <w:rsid w:val="005A044C"/>
    <w:rsid w:val="005B076C"/>
    <w:rsid w:val="005B5C95"/>
    <w:rsid w:val="005B6740"/>
    <w:rsid w:val="005D0200"/>
    <w:rsid w:val="005D44EF"/>
    <w:rsid w:val="005D4814"/>
    <w:rsid w:val="005D5112"/>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906"/>
    <w:rsid w:val="00640E1E"/>
    <w:rsid w:val="0064389A"/>
    <w:rsid w:val="00645442"/>
    <w:rsid w:val="00651D1B"/>
    <w:rsid w:val="006525CD"/>
    <w:rsid w:val="00653F7F"/>
    <w:rsid w:val="00662EE8"/>
    <w:rsid w:val="00663813"/>
    <w:rsid w:val="00663C3B"/>
    <w:rsid w:val="00664AFD"/>
    <w:rsid w:val="00667567"/>
    <w:rsid w:val="0067391A"/>
    <w:rsid w:val="00674173"/>
    <w:rsid w:val="00674602"/>
    <w:rsid w:val="0067535A"/>
    <w:rsid w:val="006769EF"/>
    <w:rsid w:val="00683CA0"/>
    <w:rsid w:val="00690DB1"/>
    <w:rsid w:val="00693404"/>
    <w:rsid w:val="006953D9"/>
    <w:rsid w:val="00697FE9"/>
    <w:rsid w:val="006A5FEE"/>
    <w:rsid w:val="006A79E7"/>
    <w:rsid w:val="006B1242"/>
    <w:rsid w:val="006B1DBC"/>
    <w:rsid w:val="006B63B7"/>
    <w:rsid w:val="006B7A04"/>
    <w:rsid w:val="006B7D9A"/>
    <w:rsid w:val="006C06D9"/>
    <w:rsid w:val="006C464F"/>
    <w:rsid w:val="006C5716"/>
    <w:rsid w:val="006C74A9"/>
    <w:rsid w:val="006D07DE"/>
    <w:rsid w:val="006D394E"/>
    <w:rsid w:val="006D4047"/>
    <w:rsid w:val="006E06D9"/>
    <w:rsid w:val="006E1D40"/>
    <w:rsid w:val="006E2E1F"/>
    <w:rsid w:val="006E4BE8"/>
    <w:rsid w:val="006F5FFF"/>
    <w:rsid w:val="006F6E33"/>
    <w:rsid w:val="006F7AF3"/>
    <w:rsid w:val="00703635"/>
    <w:rsid w:val="007054AA"/>
    <w:rsid w:val="0070662D"/>
    <w:rsid w:val="00706D4B"/>
    <w:rsid w:val="007078AE"/>
    <w:rsid w:val="00707B8C"/>
    <w:rsid w:val="00710804"/>
    <w:rsid w:val="00711FC6"/>
    <w:rsid w:val="007130B1"/>
    <w:rsid w:val="00715071"/>
    <w:rsid w:val="007231E9"/>
    <w:rsid w:val="00724CC9"/>
    <w:rsid w:val="00727C59"/>
    <w:rsid w:val="00734E5D"/>
    <w:rsid w:val="00735AF1"/>
    <w:rsid w:val="00736013"/>
    <w:rsid w:val="00737661"/>
    <w:rsid w:val="00755D75"/>
    <w:rsid w:val="00756245"/>
    <w:rsid w:val="00761662"/>
    <w:rsid w:val="00764043"/>
    <w:rsid w:val="007757CF"/>
    <w:rsid w:val="00776FFC"/>
    <w:rsid w:val="0078128F"/>
    <w:rsid w:val="0078683C"/>
    <w:rsid w:val="00790EDB"/>
    <w:rsid w:val="00791538"/>
    <w:rsid w:val="00792C97"/>
    <w:rsid w:val="0079326E"/>
    <w:rsid w:val="00796EDE"/>
    <w:rsid w:val="007A27A9"/>
    <w:rsid w:val="007A5A58"/>
    <w:rsid w:val="007A6740"/>
    <w:rsid w:val="007B1C56"/>
    <w:rsid w:val="007B4996"/>
    <w:rsid w:val="007C1524"/>
    <w:rsid w:val="007C3CD5"/>
    <w:rsid w:val="007C61EF"/>
    <w:rsid w:val="007D1C0D"/>
    <w:rsid w:val="007D2D23"/>
    <w:rsid w:val="007E27D6"/>
    <w:rsid w:val="007E3921"/>
    <w:rsid w:val="007E550D"/>
    <w:rsid w:val="007E5DDE"/>
    <w:rsid w:val="00801028"/>
    <w:rsid w:val="00803793"/>
    <w:rsid w:val="0080643F"/>
    <w:rsid w:val="00814052"/>
    <w:rsid w:val="008149FD"/>
    <w:rsid w:val="00817A01"/>
    <w:rsid w:val="00824F21"/>
    <w:rsid w:val="00825E35"/>
    <w:rsid w:val="008334F8"/>
    <w:rsid w:val="008341AA"/>
    <w:rsid w:val="00835D8E"/>
    <w:rsid w:val="00844D03"/>
    <w:rsid w:val="00847B0F"/>
    <w:rsid w:val="00876659"/>
    <w:rsid w:val="00876677"/>
    <w:rsid w:val="0087734C"/>
    <w:rsid w:val="00882141"/>
    <w:rsid w:val="008922A8"/>
    <w:rsid w:val="00895728"/>
    <w:rsid w:val="00895BD5"/>
    <w:rsid w:val="0089742B"/>
    <w:rsid w:val="008A16C4"/>
    <w:rsid w:val="008A6533"/>
    <w:rsid w:val="008A6FED"/>
    <w:rsid w:val="008B39C5"/>
    <w:rsid w:val="008B51AA"/>
    <w:rsid w:val="008B7932"/>
    <w:rsid w:val="008C67F2"/>
    <w:rsid w:val="008D064A"/>
    <w:rsid w:val="008D2B0F"/>
    <w:rsid w:val="008E449E"/>
    <w:rsid w:val="008E5D23"/>
    <w:rsid w:val="008E7062"/>
    <w:rsid w:val="008F169F"/>
    <w:rsid w:val="008F187F"/>
    <w:rsid w:val="008F402F"/>
    <w:rsid w:val="008F55FA"/>
    <w:rsid w:val="008F76E8"/>
    <w:rsid w:val="008F7CD0"/>
    <w:rsid w:val="00902902"/>
    <w:rsid w:val="00902A4B"/>
    <w:rsid w:val="009078A1"/>
    <w:rsid w:val="00911E9C"/>
    <w:rsid w:val="00915083"/>
    <w:rsid w:val="00917405"/>
    <w:rsid w:val="00920035"/>
    <w:rsid w:val="00920F7C"/>
    <w:rsid w:val="00924FDC"/>
    <w:rsid w:val="00930E02"/>
    <w:rsid w:val="00934CAE"/>
    <w:rsid w:val="0094257D"/>
    <w:rsid w:val="00942F60"/>
    <w:rsid w:val="0095211B"/>
    <w:rsid w:val="0095467C"/>
    <w:rsid w:val="00954A61"/>
    <w:rsid w:val="00955C6F"/>
    <w:rsid w:val="00966C7B"/>
    <w:rsid w:val="009701DC"/>
    <w:rsid w:val="009715D8"/>
    <w:rsid w:val="00985C4B"/>
    <w:rsid w:val="00995BF9"/>
    <w:rsid w:val="009969F5"/>
    <w:rsid w:val="00997C3C"/>
    <w:rsid w:val="009A0CAF"/>
    <w:rsid w:val="009A1474"/>
    <w:rsid w:val="009A2207"/>
    <w:rsid w:val="009A5147"/>
    <w:rsid w:val="009A74C4"/>
    <w:rsid w:val="009B6C42"/>
    <w:rsid w:val="009C7D9F"/>
    <w:rsid w:val="009D31F7"/>
    <w:rsid w:val="009D32C2"/>
    <w:rsid w:val="009D50DB"/>
    <w:rsid w:val="009E3A0A"/>
    <w:rsid w:val="009F3E91"/>
    <w:rsid w:val="009F4E0B"/>
    <w:rsid w:val="009F6CE7"/>
    <w:rsid w:val="00A01670"/>
    <w:rsid w:val="00A1499B"/>
    <w:rsid w:val="00A20879"/>
    <w:rsid w:val="00A20AFC"/>
    <w:rsid w:val="00A314C2"/>
    <w:rsid w:val="00A43B9C"/>
    <w:rsid w:val="00A53155"/>
    <w:rsid w:val="00A63E86"/>
    <w:rsid w:val="00A65A1C"/>
    <w:rsid w:val="00A716CF"/>
    <w:rsid w:val="00A757C3"/>
    <w:rsid w:val="00A75E5B"/>
    <w:rsid w:val="00A7684A"/>
    <w:rsid w:val="00A82AED"/>
    <w:rsid w:val="00A83B69"/>
    <w:rsid w:val="00A84D64"/>
    <w:rsid w:val="00A86533"/>
    <w:rsid w:val="00A9176A"/>
    <w:rsid w:val="00A91CA2"/>
    <w:rsid w:val="00A92FB8"/>
    <w:rsid w:val="00A948F1"/>
    <w:rsid w:val="00A97C17"/>
    <w:rsid w:val="00AA1D7D"/>
    <w:rsid w:val="00AA7525"/>
    <w:rsid w:val="00AB0EA9"/>
    <w:rsid w:val="00AB139D"/>
    <w:rsid w:val="00AB2C46"/>
    <w:rsid w:val="00AB3EFB"/>
    <w:rsid w:val="00AC0B05"/>
    <w:rsid w:val="00AD079A"/>
    <w:rsid w:val="00AD1890"/>
    <w:rsid w:val="00AE2149"/>
    <w:rsid w:val="00AE33AE"/>
    <w:rsid w:val="00AE3785"/>
    <w:rsid w:val="00AE3F91"/>
    <w:rsid w:val="00AE452F"/>
    <w:rsid w:val="00AE76E6"/>
    <w:rsid w:val="00B00ACC"/>
    <w:rsid w:val="00B039E3"/>
    <w:rsid w:val="00B043C1"/>
    <w:rsid w:val="00B22838"/>
    <w:rsid w:val="00B32BC1"/>
    <w:rsid w:val="00B33E95"/>
    <w:rsid w:val="00B35B5E"/>
    <w:rsid w:val="00B3720B"/>
    <w:rsid w:val="00B40EE3"/>
    <w:rsid w:val="00B55271"/>
    <w:rsid w:val="00B5558A"/>
    <w:rsid w:val="00B56513"/>
    <w:rsid w:val="00B56B2E"/>
    <w:rsid w:val="00B64376"/>
    <w:rsid w:val="00B71533"/>
    <w:rsid w:val="00B7401F"/>
    <w:rsid w:val="00B75F44"/>
    <w:rsid w:val="00B806C3"/>
    <w:rsid w:val="00B84FCA"/>
    <w:rsid w:val="00B9089F"/>
    <w:rsid w:val="00B91AEE"/>
    <w:rsid w:val="00B94F71"/>
    <w:rsid w:val="00B95F5A"/>
    <w:rsid w:val="00B96EAD"/>
    <w:rsid w:val="00BA4B42"/>
    <w:rsid w:val="00BA79F5"/>
    <w:rsid w:val="00BB02E8"/>
    <w:rsid w:val="00BB3AB6"/>
    <w:rsid w:val="00BB766D"/>
    <w:rsid w:val="00BC007B"/>
    <w:rsid w:val="00BC15AD"/>
    <w:rsid w:val="00BC15E7"/>
    <w:rsid w:val="00BC26BA"/>
    <w:rsid w:val="00BC35F8"/>
    <w:rsid w:val="00BC7140"/>
    <w:rsid w:val="00BD3944"/>
    <w:rsid w:val="00BF376F"/>
    <w:rsid w:val="00BF3A4E"/>
    <w:rsid w:val="00BF46A6"/>
    <w:rsid w:val="00BF62CF"/>
    <w:rsid w:val="00BF73D6"/>
    <w:rsid w:val="00C06545"/>
    <w:rsid w:val="00C1161C"/>
    <w:rsid w:val="00C220FC"/>
    <w:rsid w:val="00C24DFA"/>
    <w:rsid w:val="00C4002C"/>
    <w:rsid w:val="00C4202A"/>
    <w:rsid w:val="00C4211F"/>
    <w:rsid w:val="00C46A36"/>
    <w:rsid w:val="00C47037"/>
    <w:rsid w:val="00C53625"/>
    <w:rsid w:val="00C602C1"/>
    <w:rsid w:val="00C63FC0"/>
    <w:rsid w:val="00C66392"/>
    <w:rsid w:val="00C71B59"/>
    <w:rsid w:val="00C74C5E"/>
    <w:rsid w:val="00C827A2"/>
    <w:rsid w:val="00C82A1C"/>
    <w:rsid w:val="00C82B69"/>
    <w:rsid w:val="00C85394"/>
    <w:rsid w:val="00C8657D"/>
    <w:rsid w:val="00C91B28"/>
    <w:rsid w:val="00C91F3A"/>
    <w:rsid w:val="00C94A6F"/>
    <w:rsid w:val="00CA06E3"/>
    <w:rsid w:val="00CB4516"/>
    <w:rsid w:val="00CB5797"/>
    <w:rsid w:val="00CC1202"/>
    <w:rsid w:val="00CC4099"/>
    <w:rsid w:val="00CC45C1"/>
    <w:rsid w:val="00CD09E1"/>
    <w:rsid w:val="00CD6202"/>
    <w:rsid w:val="00CE2486"/>
    <w:rsid w:val="00CE4913"/>
    <w:rsid w:val="00CE66BD"/>
    <w:rsid w:val="00CF0671"/>
    <w:rsid w:val="00CF44AD"/>
    <w:rsid w:val="00CF4FC0"/>
    <w:rsid w:val="00D1072F"/>
    <w:rsid w:val="00D108A5"/>
    <w:rsid w:val="00D14585"/>
    <w:rsid w:val="00D20EFF"/>
    <w:rsid w:val="00D22542"/>
    <w:rsid w:val="00D30F1B"/>
    <w:rsid w:val="00D30FC0"/>
    <w:rsid w:val="00D33C39"/>
    <w:rsid w:val="00D34F0D"/>
    <w:rsid w:val="00D3516E"/>
    <w:rsid w:val="00D4064C"/>
    <w:rsid w:val="00D53ED8"/>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6126"/>
    <w:rsid w:val="00DA55F3"/>
    <w:rsid w:val="00DB4B1C"/>
    <w:rsid w:val="00DB5085"/>
    <w:rsid w:val="00DB7706"/>
    <w:rsid w:val="00DC1062"/>
    <w:rsid w:val="00DC132C"/>
    <w:rsid w:val="00DD43F0"/>
    <w:rsid w:val="00DD44DE"/>
    <w:rsid w:val="00DE09AB"/>
    <w:rsid w:val="00DE4A3F"/>
    <w:rsid w:val="00DE7AE9"/>
    <w:rsid w:val="00DF4367"/>
    <w:rsid w:val="00DF5E1E"/>
    <w:rsid w:val="00E0574A"/>
    <w:rsid w:val="00E1243D"/>
    <w:rsid w:val="00E12742"/>
    <w:rsid w:val="00E146D4"/>
    <w:rsid w:val="00E1726C"/>
    <w:rsid w:val="00E20976"/>
    <w:rsid w:val="00E22079"/>
    <w:rsid w:val="00E22B44"/>
    <w:rsid w:val="00E236D8"/>
    <w:rsid w:val="00E30ACD"/>
    <w:rsid w:val="00E32735"/>
    <w:rsid w:val="00E5391D"/>
    <w:rsid w:val="00E66E36"/>
    <w:rsid w:val="00E6781E"/>
    <w:rsid w:val="00E67C9A"/>
    <w:rsid w:val="00E702ED"/>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6E9A"/>
    <w:rsid w:val="00EF0BF1"/>
    <w:rsid w:val="00EF2AC4"/>
    <w:rsid w:val="00EF397E"/>
    <w:rsid w:val="00F06F68"/>
    <w:rsid w:val="00F1713B"/>
    <w:rsid w:val="00F212CB"/>
    <w:rsid w:val="00F229A8"/>
    <w:rsid w:val="00F23C7D"/>
    <w:rsid w:val="00F243DB"/>
    <w:rsid w:val="00F24C2D"/>
    <w:rsid w:val="00F24F1B"/>
    <w:rsid w:val="00F27356"/>
    <w:rsid w:val="00F32A81"/>
    <w:rsid w:val="00F46998"/>
    <w:rsid w:val="00F47100"/>
    <w:rsid w:val="00F5382D"/>
    <w:rsid w:val="00F53D9C"/>
    <w:rsid w:val="00F5462B"/>
    <w:rsid w:val="00F617A0"/>
    <w:rsid w:val="00F634AD"/>
    <w:rsid w:val="00F63677"/>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2425"/>
    <w:rsid w:val="00FC58BE"/>
    <w:rsid w:val="00FC724B"/>
    <w:rsid w:val="00FC7910"/>
    <w:rsid w:val="00FE13AD"/>
    <w:rsid w:val="00FE72A6"/>
    <w:rsid w:val="00FF0DA7"/>
    <w:rsid w:val="00FF44E0"/>
    <w:rsid w:val="00FF4CB6"/>
    <w:rsid w:val="00FF6C72"/>
    <w:rsid w:val="016C37D4"/>
    <w:rsid w:val="05AA5578"/>
    <w:rsid w:val="070A62AA"/>
    <w:rsid w:val="070D719E"/>
    <w:rsid w:val="07F02580"/>
    <w:rsid w:val="08E365E7"/>
    <w:rsid w:val="098F17D6"/>
    <w:rsid w:val="0AB47515"/>
    <w:rsid w:val="0ACB4B50"/>
    <w:rsid w:val="0B8467CC"/>
    <w:rsid w:val="0BB80939"/>
    <w:rsid w:val="0BED5BC0"/>
    <w:rsid w:val="0D110976"/>
    <w:rsid w:val="0D2C22FA"/>
    <w:rsid w:val="0E4D030B"/>
    <w:rsid w:val="0EAD04C3"/>
    <w:rsid w:val="0EE37737"/>
    <w:rsid w:val="0FE14BFA"/>
    <w:rsid w:val="103C4AC0"/>
    <w:rsid w:val="108803D6"/>
    <w:rsid w:val="11173A61"/>
    <w:rsid w:val="1166608A"/>
    <w:rsid w:val="12CE61A2"/>
    <w:rsid w:val="12FF1607"/>
    <w:rsid w:val="140A1608"/>
    <w:rsid w:val="14444094"/>
    <w:rsid w:val="15F866B1"/>
    <w:rsid w:val="1663631B"/>
    <w:rsid w:val="16CB4120"/>
    <w:rsid w:val="173718C1"/>
    <w:rsid w:val="174767E8"/>
    <w:rsid w:val="17936D6D"/>
    <w:rsid w:val="18786058"/>
    <w:rsid w:val="18B02E0B"/>
    <w:rsid w:val="19D60CEA"/>
    <w:rsid w:val="1A582D10"/>
    <w:rsid w:val="1BEF66C8"/>
    <w:rsid w:val="1C44050B"/>
    <w:rsid w:val="1C5F1D85"/>
    <w:rsid w:val="1D9E0CC4"/>
    <w:rsid w:val="1F63426B"/>
    <w:rsid w:val="1F8D44E7"/>
    <w:rsid w:val="1F993420"/>
    <w:rsid w:val="20396746"/>
    <w:rsid w:val="21720CA9"/>
    <w:rsid w:val="21F62FAF"/>
    <w:rsid w:val="23A944DA"/>
    <w:rsid w:val="24056D5D"/>
    <w:rsid w:val="25772F14"/>
    <w:rsid w:val="259326F1"/>
    <w:rsid w:val="26107AC4"/>
    <w:rsid w:val="27625591"/>
    <w:rsid w:val="278E13C2"/>
    <w:rsid w:val="2A597CCE"/>
    <w:rsid w:val="2ADB7E15"/>
    <w:rsid w:val="2BA41B3D"/>
    <w:rsid w:val="2C292FDB"/>
    <w:rsid w:val="2CA4021C"/>
    <w:rsid w:val="2DAE7EAB"/>
    <w:rsid w:val="2E7C2423"/>
    <w:rsid w:val="2FE457B3"/>
    <w:rsid w:val="31655B0D"/>
    <w:rsid w:val="31AE06F1"/>
    <w:rsid w:val="338B0B5F"/>
    <w:rsid w:val="34B153F0"/>
    <w:rsid w:val="354D7DF3"/>
    <w:rsid w:val="369A4847"/>
    <w:rsid w:val="37FF5665"/>
    <w:rsid w:val="389307F7"/>
    <w:rsid w:val="3A763351"/>
    <w:rsid w:val="3B3D150C"/>
    <w:rsid w:val="3D772A22"/>
    <w:rsid w:val="3EFB21F2"/>
    <w:rsid w:val="3F904791"/>
    <w:rsid w:val="3F981FB6"/>
    <w:rsid w:val="3FBB6E79"/>
    <w:rsid w:val="40460810"/>
    <w:rsid w:val="40915E44"/>
    <w:rsid w:val="42CC34D5"/>
    <w:rsid w:val="42FF0802"/>
    <w:rsid w:val="43C07B6F"/>
    <w:rsid w:val="44286AEE"/>
    <w:rsid w:val="44FC584A"/>
    <w:rsid w:val="45B21E9D"/>
    <w:rsid w:val="46110EB4"/>
    <w:rsid w:val="47B21D47"/>
    <w:rsid w:val="48A979B2"/>
    <w:rsid w:val="48FB4EC2"/>
    <w:rsid w:val="4A68209B"/>
    <w:rsid w:val="4AA059AF"/>
    <w:rsid w:val="4B5A2E75"/>
    <w:rsid w:val="4D085AA2"/>
    <w:rsid w:val="4D975C6E"/>
    <w:rsid w:val="4DEA1B7C"/>
    <w:rsid w:val="4EDB1F5B"/>
    <w:rsid w:val="4F981DA3"/>
    <w:rsid w:val="50B108E9"/>
    <w:rsid w:val="50B16368"/>
    <w:rsid w:val="515578E7"/>
    <w:rsid w:val="51CA3392"/>
    <w:rsid w:val="55EB5E9D"/>
    <w:rsid w:val="56F035CD"/>
    <w:rsid w:val="572648C3"/>
    <w:rsid w:val="58657958"/>
    <w:rsid w:val="59927A88"/>
    <w:rsid w:val="59C268D3"/>
    <w:rsid w:val="5A9F1C5F"/>
    <w:rsid w:val="5B3F2855"/>
    <w:rsid w:val="5BC31A67"/>
    <w:rsid w:val="5C066E26"/>
    <w:rsid w:val="5C273287"/>
    <w:rsid w:val="5C387D65"/>
    <w:rsid w:val="5C983B6D"/>
    <w:rsid w:val="5F0E3364"/>
    <w:rsid w:val="5FCF480F"/>
    <w:rsid w:val="62CC7E95"/>
    <w:rsid w:val="64017FC0"/>
    <w:rsid w:val="644E060B"/>
    <w:rsid w:val="64CB2D71"/>
    <w:rsid w:val="663144CD"/>
    <w:rsid w:val="6677237C"/>
    <w:rsid w:val="66EB0C3C"/>
    <w:rsid w:val="67051A28"/>
    <w:rsid w:val="677C098A"/>
    <w:rsid w:val="68D76128"/>
    <w:rsid w:val="69111D6C"/>
    <w:rsid w:val="6942364B"/>
    <w:rsid w:val="6B0A3452"/>
    <w:rsid w:val="6D0D439E"/>
    <w:rsid w:val="6ECA0F44"/>
    <w:rsid w:val="6F0D39D9"/>
    <w:rsid w:val="6F8A06C4"/>
    <w:rsid w:val="705D5C4B"/>
    <w:rsid w:val="707075F2"/>
    <w:rsid w:val="70785174"/>
    <w:rsid w:val="70F02A84"/>
    <w:rsid w:val="71540EAB"/>
    <w:rsid w:val="71EA6FC0"/>
    <w:rsid w:val="72534367"/>
    <w:rsid w:val="728836F4"/>
    <w:rsid w:val="73C26426"/>
    <w:rsid w:val="74D1720A"/>
    <w:rsid w:val="75104791"/>
    <w:rsid w:val="765641BD"/>
    <w:rsid w:val="77C42676"/>
    <w:rsid w:val="78483B59"/>
    <w:rsid w:val="787D0DF6"/>
    <w:rsid w:val="788F2A0D"/>
    <w:rsid w:val="7A3A27D1"/>
    <w:rsid w:val="7AC576AC"/>
    <w:rsid w:val="7AF61892"/>
    <w:rsid w:val="7E8A2170"/>
    <w:rsid w:val="7F1826B5"/>
    <w:rsid w:val="7FEC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3"/>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6"/>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9"/>
    <w:autoRedefine/>
    <w:qFormat/>
    <w:uiPriority w:val="0"/>
    <w:pPr>
      <w:keepNext/>
      <w:keepLines/>
      <w:spacing w:before="280" w:after="290" w:line="376" w:lineRule="auto"/>
      <w:outlineLvl w:val="3"/>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link w:val="42"/>
    <w:autoRedefine/>
    <w:qFormat/>
    <w:uiPriority w:val="0"/>
    <w:pPr>
      <w:jc w:val="left"/>
    </w:pPr>
    <w:rPr>
      <w:rFonts w:ascii="Arial" w:hAnsi="Arial" w:eastAsia="黑体" w:cs="Arial"/>
    </w:rPr>
  </w:style>
  <w:style w:type="paragraph" w:styleId="7">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33"/>
    <w:autoRedefine/>
    <w:qFormat/>
    <w:uiPriority w:val="99"/>
    <w:rPr>
      <w:rFonts w:ascii="宋体" w:hAnsi="Courier New" w:eastAsiaTheme="minorEastAsia" w:cstheme="minorBidi"/>
      <w:szCs w:val="22"/>
    </w:rPr>
  </w:style>
  <w:style w:type="paragraph" w:styleId="10">
    <w:name w:val="Date"/>
    <w:basedOn w:val="1"/>
    <w:next w:val="1"/>
    <w:link w:val="40"/>
    <w:qFormat/>
    <w:uiPriority w:val="0"/>
    <w:rPr>
      <w:rFonts w:ascii="Arial" w:hAnsi="Arial" w:eastAsia="宋体" w:cs="Arial"/>
      <w:b/>
      <w:sz w:val="28"/>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32"/>
    <w:autoRedefine/>
    <w:unhideWhenUsed/>
    <w:qFormat/>
    <w:uiPriority w:val="99"/>
    <w:pPr>
      <w:tabs>
        <w:tab w:val="center" w:pos="4153"/>
        <w:tab w:val="right" w:pos="8306"/>
      </w:tabs>
      <w:snapToGrid w:val="0"/>
      <w:jc w:val="left"/>
    </w:pPr>
    <w:rPr>
      <w:sz w:val="18"/>
      <w:szCs w:val="18"/>
    </w:rPr>
  </w:style>
  <w:style w:type="paragraph" w:styleId="13">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autoRedefine/>
    <w:qFormat/>
    <w:uiPriority w:val="0"/>
    <w:pPr>
      <w:spacing w:before="100" w:beforeAutospacing="1" w:after="100" w:afterAutospacing="1"/>
      <w:jc w:val="left"/>
    </w:pPr>
    <w:rPr>
      <w:rFonts w:cs="Times New Roman"/>
      <w:kern w:val="0"/>
    </w:rPr>
  </w:style>
  <w:style w:type="paragraph" w:styleId="17">
    <w:name w:val="index 1"/>
    <w:basedOn w:val="1"/>
    <w:next w:val="1"/>
    <w:autoRedefine/>
    <w:qFormat/>
    <w:uiPriority w:val="0"/>
    <w:pPr>
      <w:jc w:val="center"/>
    </w:pPr>
    <w:rPr>
      <w:rFonts w:ascii="Arial" w:hAnsi="Arial" w:eastAsia="Arial" w:cs="Arial"/>
      <w:b/>
      <w:bCs/>
      <w:sz w:val="28"/>
    </w:rPr>
  </w:style>
  <w:style w:type="paragraph" w:styleId="18">
    <w:name w:val="annotation subject"/>
    <w:basedOn w:val="6"/>
    <w:next w:val="6"/>
    <w:link w:val="52"/>
    <w:autoRedefine/>
    <w:semiHidden/>
    <w:unhideWhenUsed/>
    <w:qFormat/>
    <w:uiPriority w:val="99"/>
    <w:rPr>
      <w:rFonts w:ascii="@仿宋_GB2312" w:hAnsi="@仿宋_GB2312" w:eastAsia="@仿宋_GB2312" w:cs="@仿宋_GB2312"/>
      <w:b/>
      <w:bCs/>
    </w:r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1"/>
    <w:autoRedefine/>
    <w:semiHidden/>
    <w:unhideWhenUsed/>
    <w:qFormat/>
    <w:uiPriority w:val="99"/>
    <w:rPr>
      <w:sz w:val="21"/>
      <w:szCs w:val="21"/>
    </w:rPr>
  </w:style>
  <w:style w:type="character" w:customStyle="1" w:styleId="25">
    <w:name w:val="批注文字 Char"/>
    <w:basedOn w:val="21"/>
    <w:semiHidden/>
    <w:qFormat/>
    <w:uiPriority w:val="99"/>
    <w:rPr>
      <w:rFonts w:ascii="@仿宋_GB2312" w:hAnsi="@仿宋_GB2312" w:eastAsia="@仿宋_GB2312" w:cs="@仿宋_GB2312"/>
      <w:szCs w:val="20"/>
    </w:rPr>
  </w:style>
  <w:style w:type="character" w:customStyle="1" w:styleId="26">
    <w:name w:val="标题 3 Char"/>
    <w:basedOn w:val="21"/>
    <w:link w:val="3"/>
    <w:semiHidden/>
    <w:qFormat/>
    <w:uiPriority w:val="9"/>
    <w:rPr>
      <w:rFonts w:ascii="@仿宋_GB2312" w:hAnsi="@仿宋_GB2312" w:eastAsia="@仿宋_GB2312" w:cs="@仿宋_GB2312"/>
      <w:b/>
      <w:bCs/>
      <w:sz w:val="32"/>
      <w:szCs w:val="32"/>
    </w:rPr>
  </w:style>
  <w:style w:type="character" w:customStyle="1" w:styleId="27">
    <w:name w:val="批注框文本 Char"/>
    <w:basedOn w:val="21"/>
    <w:link w:val="11"/>
    <w:autoRedefine/>
    <w:semiHidden/>
    <w:qFormat/>
    <w:uiPriority w:val="99"/>
    <w:rPr>
      <w:rFonts w:ascii="@仿宋_GB2312" w:hAnsi="@仿宋_GB2312" w:eastAsia="@仿宋_GB2312" w:cs="@仿宋_GB2312"/>
      <w:sz w:val="18"/>
      <w:szCs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Char"/>
    <w:basedOn w:val="21"/>
    <w:link w:val="13"/>
    <w:autoRedefine/>
    <w:qFormat/>
    <w:uiPriority w:val="99"/>
    <w:rPr>
      <w:rFonts w:ascii="@仿宋_GB2312" w:hAnsi="@仿宋_GB2312" w:eastAsia="@仿宋_GB2312" w:cs="@仿宋_GB2312"/>
      <w:sz w:val="18"/>
      <w:szCs w:val="18"/>
    </w:rPr>
  </w:style>
  <w:style w:type="character" w:customStyle="1" w:styleId="32">
    <w:name w:val="页脚 Char"/>
    <w:basedOn w:val="21"/>
    <w:link w:val="12"/>
    <w:autoRedefine/>
    <w:qFormat/>
    <w:uiPriority w:val="99"/>
    <w:rPr>
      <w:rFonts w:ascii="@仿宋_GB2312" w:hAnsi="@仿宋_GB2312" w:eastAsia="@仿宋_GB2312" w:cs="@仿宋_GB2312"/>
      <w:sz w:val="18"/>
      <w:szCs w:val="18"/>
    </w:rPr>
  </w:style>
  <w:style w:type="character" w:customStyle="1" w:styleId="33">
    <w:name w:val="纯文本 Char"/>
    <w:link w:val="9"/>
    <w:autoRedefine/>
    <w:qFormat/>
    <w:uiPriority w:val="0"/>
    <w:rPr>
      <w:rFonts w:ascii="宋体" w:hAnsi="Courier New"/>
    </w:rPr>
  </w:style>
  <w:style w:type="character" w:customStyle="1" w:styleId="34">
    <w:name w:val="纯文本 字符1"/>
    <w:basedOn w:val="21"/>
    <w:autoRedefine/>
    <w:semiHidden/>
    <w:qFormat/>
    <w:uiPriority w:val="99"/>
    <w:rPr>
      <w:rFonts w:hAnsi="Courier New" w:cs="Courier New" w:asciiTheme="minorEastAsia"/>
      <w:szCs w:val="20"/>
    </w:rPr>
  </w:style>
  <w:style w:type="character" w:customStyle="1" w:styleId="35">
    <w:name w:val="未处理的提及1"/>
    <w:basedOn w:val="21"/>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1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1"/>
    <w:semiHidden/>
    <w:qFormat/>
    <w:uiPriority w:val="99"/>
    <w:rPr>
      <w:rFonts w:ascii="@仿宋_GB2312" w:hAnsi="@仿宋_GB2312" w:eastAsia="@仿宋_GB2312" w:cs="@仿宋_GB2312"/>
      <w:szCs w:val="20"/>
    </w:rPr>
  </w:style>
  <w:style w:type="character" w:customStyle="1" w:styleId="40">
    <w:name w:val="日期 Char"/>
    <w:link w:val="10"/>
    <w:autoRedefine/>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1"/>
    <w:link w:val="6"/>
    <w:qFormat/>
    <w:uiPriority w:val="0"/>
    <w:rPr>
      <w:rFonts w:ascii="Arial" w:hAnsi="Arial" w:eastAsia="黑体" w:cs="Arial"/>
      <w:szCs w:val="20"/>
    </w:rPr>
  </w:style>
  <w:style w:type="character" w:customStyle="1" w:styleId="43">
    <w:name w:val="标题 1 Char"/>
    <w:basedOn w:val="21"/>
    <w:link w:val="2"/>
    <w:autoRedefine/>
    <w:qFormat/>
    <w:uiPriority w:val="9"/>
    <w:rPr>
      <w:rFonts w:ascii="@仿宋_GB2312" w:hAnsi="@仿宋_GB2312" w:eastAsia="@仿宋_GB2312" w:cs="@仿宋_GB2312"/>
      <w:b/>
      <w:bCs/>
      <w:kern w:val="44"/>
      <w:sz w:val="44"/>
      <w:szCs w:val="44"/>
    </w:rPr>
  </w:style>
  <w:style w:type="paragraph" w:customStyle="1" w:styleId="44">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fontstyle01"/>
    <w:basedOn w:val="21"/>
    <w:qFormat/>
    <w:uiPriority w:val="0"/>
    <w:rPr>
      <w:rFonts w:hint="eastAsia" w:ascii="宋体" w:hAnsi="宋体" w:eastAsia="宋体"/>
      <w:color w:val="000000"/>
      <w:sz w:val="22"/>
      <w:szCs w:val="22"/>
    </w:rPr>
  </w:style>
  <w:style w:type="character" w:customStyle="1" w:styleId="46">
    <w:name w:val="fontstyle21"/>
    <w:basedOn w:val="21"/>
    <w:autoRedefine/>
    <w:qFormat/>
    <w:uiPriority w:val="0"/>
    <w:rPr>
      <w:rFonts w:hint="default" w:ascii="TimesNewRomanPSMT" w:hAnsi="TimesNewRomanPSMT"/>
      <w:color w:val="000000"/>
      <w:sz w:val="22"/>
      <w:szCs w:val="22"/>
    </w:rPr>
  </w:style>
  <w:style w:type="character" w:customStyle="1" w:styleId="4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48">
    <w:name w:val="标题 4 字符"/>
    <w:basedOn w:val="21"/>
    <w:autoRedefine/>
    <w:semiHidden/>
    <w:qFormat/>
    <w:uiPriority w:val="9"/>
    <w:rPr>
      <w:rFonts w:asciiTheme="majorHAnsi" w:hAnsiTheme="majorHAnsi" w:eastAsiaTheme="majorEastAsia" w:cstheme="majorBidi"/>
      <w:b/>
      <w:bCs/>
      <w:sz w:val="28"/>
      <w:szCs w:val="28"/>
    </w:rPr>
  </w:style>
  <w:style w:type="character" w:customStyle="1" w:styleId="49">
    <w:name w:val="标题 4 Char1"/>
    <w:link w:val="4"/>
    <w:autoRedefine/>
    <w:qFormat/>
    <w:uiPriority w:val="0"/>
    <w:rPr>
      <w:rFonts w:ascii="@仿宋_GB2312" w:hAnsi="@仿宋_GB2312" w:eastAsia="@仿宋_GB2312" w:cs="@仿宋_GB2312"/>
      <w:b/>
      <w:bCs/>
      <w:sz w:val="28"/>
      <w:szCs w:val="28"/>
    </w:rPr>
  </w:style>
  <w:style w:type="character" w:customStyle="1" w:styleId="50">
    <w:name w:val="标题 4 Char"/>
    <w:autoRedefine/>
    <w:qFormat/>
    <w:uiPriority w:val="0"/>
    <w:rPr>
      <w:rFonts w:ascii="Arial" w:hAnsi="Arial" w:eastAsia="Arial"/>
      <w:b/>
      <w:bCs/>
      <w:kern w:val="2"/>
      <w:sz w:val="28"/>
      <w:szCs w:val="28"/>
      <w:lang w:val="en-US" w:eastAsia="zh-CN" w:bidi="ar-SA"/>
    </w:rPr>
  </w:style>
  <w:style w:type="table" w:customStyle="1" w:styleId="51">
    <w:name w:val="网格型1"/>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2">
    <w:name w:val="批注主题 Char"/>
    <w:basedOn w:val="42"/>
    <w:link w:val="18"/>
    <w:autoRedefine/>
    <w:semiHidden/>
    <w:qFormat/>
    <w:uiPriority w:val="99"/>
    <w:rPr>
      <w:rFonts w:ascii="@仿宋_GB2312" w:hAnsi="@仿宋_GB2312" w:eastAsia="@仿宋_GB2312" w:cs="@仿宋_GB2312"/>
      <w:b/>
      <w:bCs/>
      <w:szCs w:val="20"/>
    </w:rPr>
  </w:style>
  <w:style w:type="character" w:customStyle="1" w:styleId="53">
    <w:name w:val="font41"/>
    <w:basedOn w:val="21"/>
    <w:autoRedefine/>
    <w:qFormat/>
    <w:uiPriority w:val="0"/>
    <w:rPr>
      <w:rFonts w:hint="eastAsia" w:ascii="宋体" w:hAnsi="宋体" w:eastAsia="宋体" w:cs="宋体"/>
      <w:b/>
      <w:bCs/>
      <w:color w:val="000000"/>
      <w:sz w:val="20"/>
      <w:szCs w:val="20"/>
      <w:u w:val="none"/>
    </w:rPr>
  </w:style>
  <w:style w:type="character" w:customStyle="1" w:styleId="54">
    <w:name w:val="font21"/>
    <w:basedOn w:val="21"/>
    <w:autoRedefine/>
    <w:qFormat/>
    <w:uiPriority w:val="0"/>
    <w:rPr>
      <w:rFonts w:hint="eastAsia" w:ascii="宋体" w:hAnsi="宋体" w:eastAsia="宋体" w:cs="宋体"/>
      <w:color w:val="000000"/>
      <w:sz w:val="20"/>
      <w:szCs w:val="20"/>
      <w:u w:val="none"/>
    </w:rPr>
  </w:style>
  <w:style w:type="character" w:customStyle="1" w:styleId="55">
    <w:name w:val="font31"/>
    <w:basedOn w:val="21"/>
    <w:qFormat/>
    <w:uiPriority w:val="0"/>
    <w:rPr>
      <w:rFonts w:hint="eastAsia" w:ascii="宋体" w:hAnsi="宋体" w:eastAsia="宋体" w:cs="宋体"/>
      <w:color w:val="000000"/>
      <w:sz w:val="20"/>
      <w:szCs w:val="20"/>
      <w:u w:val="none"/>
    </w:rPr>
  </w:style>
  <w:style w:type="character" w:customStyle="1" w:styleId="56">
    <w:name w:val="NormalCharacter"/>
    <w:autoRedefine/>
    <w:qFormat/>
    <w:uiPriority w:val="0"/>
    <w:rPr>
      <w:kern w:val="2"/>
      <w:sz w:val="21"/>
      <w:szCs w:val="24"/>
      <w:lang w:val="en-US" w:eastAsia="zh-CN" w:bidi="ar-SA"/>
    </w:rPr>
  </w:style>
  <w:style w:type="paragraph" w:customStyle="1" w:styleId="57">
    <w:name w:val="*正文"/>
    <w:basedOn w:val="1"/>
    <w:autoRedefine/>
    <w:qFormat/>
    <w:uiPriority w:val="0"/>
    <w:pPr>
      <w:widowControl/>
      <w:snapToGrid w:val="0"/>
      <w:ind w:firstLine="560"/>
      <w:jc w:val="left"/>
    </w:pPr>
    <w:rPr>
      <w:rFonts w:ascii="仿宋_GB2312"/>
      <w:color w:val="191919"/>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akoosky</Company>
  <Pages>60</Pages>
  <Words>160</Words>
  <Characters>170</Characters>
  <Lines>237</Lines>
  <Paragraphs>66</Paragraphs>
  <TotalTime>205</TotalTime>
  <ScaleCrop>false</ScaleCrop>
  <LinksUpToDate>false</LinksUpToDate>
  <CharactersWithSpaces>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江南城雪</cp:lastModifiedBy>
  <cp:lastPrinted>2020-08-25T01:37:00Z</cp:lastPrinted>
  <dcterms:modified xsi:type="dcterms:W3CDTF">2025-05-29T01:05:06Z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F045E81D69E14826817805460D58CB5D_13</vt:lpwstr>
  </property>
  <property fmtid="{D5CDD505-2E9C-101B-9397-08002B2CF9AE}" pid="4" name="KSOTemplateDocerSaveRecord">
    <vt:lpwstr>eyJoZGlkIjoiNTI4MzRkZTU3MmU3N2RiMWZiMDZhMTU0M2ZhMzZmYjciLCJ1c2VySWQiOiI1NzgzNDU3In0=</vt:lpwstr>
  </property>
</Properties>
</file>