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Lines="0" w:afterLines="0" w:line="240" w:lineRule="auto"/>
        <w:jc w:val="left"/>
        <w:textAlignment w:val="center"/>
        <w:rPr>
          <w:rFonts w:hint="eastAsia" w:ascii="方正仿宋_GBK" w:hAnsi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ascii="方正仿宋_GBK" w:hAnsi="方正仿宋_GBK" w:cs="方正仿宋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安徽省基础教育教学成果培育推荐指标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610"/>
        <w:gridCol w:w="4042"/>
        <w:gridCol w:w="3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推荐指标分配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推荐指标分配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合肥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阜阳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芜湖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宿州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蚌埠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六安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淮南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亳州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马鞍山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池州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淮北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宣城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铜陵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广德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安庆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宿松县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黄山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相关高等院校、厅直属事业单位推荐符合要求的成果。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滁州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87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even"/>
      <w:pgSz w:w="16838" w:h="11906" w:orient="landscape"/>
      <w:pgMar w:top="1531" w:right="2041" w:bottom="1531" w:left="204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Mzg1MzcyZTY3NjNhNmI0NzUwMWJlMWIzMTdhZmUifQ=="/>
  </w:docVars>
  <w:rsids>
    <w:rsidRoot w:val="00000000"/>
    <w:rsid w:val="19381FD2"/>
    <w:rsid w:val="19992125"/>
    <w:rsid w:val="560F5870"/>
    <w:rsid w:val="680C3FFE"/>
    <w:rsid w:val="7055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5">
    <w:name w:val="标题1"/>
    <w:basedOn w:val="1"/>
    <w:uiPriority w:val="0"/>
    <w:pPr>
      <w:widowControl/>
      <w:spacing w:line="0" w:lineRule="atLeast"/>
      <w:jc w:val="center"/>
    </w:pPr>
    <w:rPr>
      <w:rFonts w:hint="eastAsia" w:ascii="方正小标宋_GBK" w:hAnsi="方正小标宋_GBK" w:eastAsia="方正小标宋_GBK" w:cs="方正小标宋_GBK"/>
      <w:bCs/>
      <w:kern w:val="44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2021-07-08T00:20:00Z</dcterms:created>
  <dc:creator>lv</dc:creator>
  <cp:lastModifiedBy>秦逊</cp:lastModifiedBy>
  <cp:lastPrinted>2023-12-22T06:48:39Z</cp:lastPrinted>
  <dcterms:modified xsi:type="dcterms:W3CDTF">2023-12-22T06:48:54Z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5FBC2983D6694E6C81B43879F1312FFC</vt:lpwstr>
  </property>
</Properties>
</file>