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000000"/>
          <w:kern w:val="0"/>
          <w:sz w:val="36"/>
          <w:szCs w:val="36"/>
        </w:rPr>
      </w:pPr>
      <w:r>
        <w:rPr>
          <w:rFonts w:hint="eastAsia" w:ascii="宋体" w:hAnsi="宋体" w:eastAsia="宋体" w:cs="宋体"/>
          <w:b/>
          <w:bCs/>
          <w:color w:val="000000"/>
          <w:kern w:val="0"/>
          <w:sz w:val="36"/>
          <w:szCs w:val="36"/>
          <w:lang w:val="en-US" w:eastAsia="zh-CN"/>
        </w:rPr>
        <w:t>硅PU改造项目最高投标限价</w:t>
      </w:r>
      <w:r>
        <w:rPr>
          <w:rFonts w:hint="eastAsia" w:ascii="宋体" w:hAnsi="宋体" w:eastAsia="宋体" w:cs="宋体"/>
          <w:b/>
          <w:bCs/>
          <w:color w:val="000000"/>
          <w:kern w:val="0"/>
          <w:sz w:val="36"/>
          <w:szCs w:val="36"/>
        </w:rPr>
        <w:t>编制说明</w:t>
      </w:r>
    </w:p>
    <w:p>
      <w:pPr>
        <w:pStyle w:val="2"/>
        <w:rPr>
          <w:rFonts w:hint="eastAsia"/>
        </w:rPr>
      </w:pPr>
    </w:p>
    <w:p>
      <w:pPr>
        <w:spacing w:line="520" w:lineRule="exact"/>
        <w:rPr>
          <w:rFonts w:hint="eastAsia" w:ascii="宋体" w:hAnsi="宋体" w:eastAsia="宋体" w:cs="宋体"/>
          <w:b/>
          <w:bCs/>
          <w:sz w:val="30"/>
          <w:szCs w:val="30"/>
        </w:rPr>
      </w:pPr>
      <w:r>
        <w:rPr>
          <w:rFonts w:hint="eastAsia" w:ascii="宋体" w:hAnsi="宋体" w:eastAsia="宋体" w:cs="宋体"/>
          <w:b/>
          <w:bCs/>
          <w:sz w:val="30"/>
          <w:szCs w:val="30"/>
        </w:rPr>
        <w:t>一、工程概况</w:t>
      </w:r>
    </w:p>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0"/>
        <w:textAlignment w:val="auto"/>
        <w:rPr>
          <w:rFonts w:hint="default" w:ascii="仿宋" w:hAnsi="仿宋" w:eastAsia="仿宋" w:cs="仿宋"/>
          <w:kern w:val="2"/>
          <w:sz w:val="28"/>
          <w:szCs w:val="28"/>
          <w:lang w:val="en-US" w:eastAsia="zh-CN"/>
        </w:rPr>
      </w:pPr>
      <w:r>
        <w:rPr>
          <w:rFonts w:hint="eastAsia" w:ascii="宋体" w:hAnsi="宋体" w:eastAsia="宋体" w:cs="金山简魏碑"/>
          <w:kern w:val="2"/>
          <w:sz w:val="28"/>
          <w:szCs w:val="28"/>
          <w:lang w:val="en-US" w:eastAsia="zh-CN" w:bidi="ar-SA"/>
        </w:rPr>
        <w:t>工程名称</w:t>
      </w:r>
      <w:r>
        <w:rPr>
          <w:rFonts w:hint="eastAsia" w:ascii="宋体" w:hAnsi="宋体" w:eastAsia="宋体" w:cs="金山简魏碑"/>
          <w:color w:val="auto"/>
          <w:kern w:val="2"/>
          <w:sz w:val="28"/>
          <w:szCs w:val="28"/>
          <w:lang w:val="en-US" w:eastAsia="zh-CN" w:bidi="ar-SA"/>
        </w:rPr>
        <w:t>：</w:t>
      </w:r>
      <w:r>
        <w:rPr>
          <w:rFonts w:hint="eastAsia" w:ascii="宋体" w:hAnsi="宋体" w:cs="金山简魏碑"/>
          <w:color w:val="auto"/>
          <w:sz w:val="28"/>
          <w:szCs w:val="28"/>
          <w:lang w:val="en-US" w:eastAsia="zh-CN"/>
        </w:rPr>
        <w:t>滁州学院部分篮球场硅PU地面改造项目</w:t>
      </w:r>
      <w:r>
        <w:rPr>
          <w:rFonts w:hint="eastAsia" w:ascii="宋体" w:hAnsi="宋体" w:eastAsia="宋体" w:cs="金山简魏碑"/>
          <w:color w:val="auto"/>
          <w:sz w:val="28"/>
          <w:szCs w:val="28"/>
          <w:lang w:val="en-US" w:eastAsia="zh-CN"/>
        </w:rPr>
        <w:t>本项目位于滁州学院</w:t>
      </w:r>
      <w:r>
        <w:rPr>
          <w:rFonts w:hint="eastAsia" w:ascii="宋体" w:hAnsi="宋体" w:cs="金山简魏碑"/>
          <w:color w:val="auto"/>
          <w:sz w:val="28"/>
          <w:szCs w:val="28"/>
          <w:lang w:val="en-US" w:eastAsia="zh-CN"/>
        </w:rPr>
        <w:t>校内</w:t>
      </w:r>
      <w:r>
        <w:rPr>
          <w:rFonts w:hint="eastAsia" w:ascii="宋体" w:hAnsi="宋体" w:eastAsia="宋体" w:cs="金山简魏碑"/>
          <w:color w:val="auto"/>
          <w:sz w:val="28"/>
          <w:szCs w:val="28"/>
          <w:lang w:val="en-US" w:eastAsia="zh-CN"/>
        </w:rPr>
        <w:t>,</w:t>
      </w:r>
      <w:r>
        <w:rPr>
          <w:rFonts w:hint="eastAsia" w:ascii="宋体" w:hAnsi="宋体" w:cs="金山简魏碑"/>
          <w:color w:val="auto"/>
          <w:sz w:val="28"/>
          <w:szCs w:val="28"/>
          <w:lang w:val="en-US" w:eastAsia="zh-CN"/>
        </w:rPr>
        <w:t>其中会峰校区约2669平方米，琅琊校区约900平方米。</w:t>
      </w:r>
    </w:p>
    <w:p>
      <w:pPr>
        <w:spacing w:line="520" w:lineRule="exact"/>
        <w:rPr>
          <w:rFonts w:hint="eastAsia" w:ascii="宋体" w:hAnsi="宋体" w:eastAsia="宋体" w:cs="宋体"/>
          <w:b/>
          <w:bCs/>
          <w:sz w:val="30"/>
          <w:szCs w:val="30"/>
        </w:rPr>
      </w:pPr>
    </w:p>
    <w:p>
      <w:pPr>
        <w:spacing w:line="520" w:lineRule="exact"/>
        <w:rPr>
          <w:rFonts w:ascii="宋体" w:hAnsi="宋体" w:eastAsia="宋体" w:cs="宋体"/>
          <w:b/>
          <w:bCs/>
          <w:sz w:val="30"/>
          <w:szCs w:val="30"/>
        </w:rPr>
      </w:pPr>
      <w:r>
        <w:rPr>
          <w:rFonts w:hint="eastAsia" w:ascii="宋体" w:hAnsi="宋体" w:eastAsia="宋体" w:cs="宋体"/>
          <w:b/>
          <w:bCs/>
          <w:sz w:val="30"/>
          <w:szCs w:val="30"/>
        </w:rPr>
        <w:t>二、编制范围</w:t>
      </w:r>
    </w:p>
    <w:p>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1、编制范围</w:t>
      </w:r>
      <w:r>
        <w:rPr>
          <w:rFonts w:hint="eastAsia" w:ascii="宋体" w:hAnsi="宋体" w:eastAsia="宋体" w:cs="金山简魏碑"/>
          <w:color w:val="auto"/>
          <w:sz w:val="28"/>
          <w:szCs w:val="28"/>
          <w:lang w:val="en-US" w:eastAsia="zh-CN"/>
        </w:rPr>
        <w:t>：</w:t>
      </w:r>
      <w:r>
        <w:rPr>
          <w:rFonts w:hint="eastAsia" w:ascii="宋体" w:hAnsi="宋体" w:cs="金山简魏碑"/>
          <w:color w:val="auto"/>
          <w:sz w:val="28"/>
          <w:szCs w:val="28"/>
          <w:lang w:val="en-US" w:eastAsia="zh-CN"/>
        </w:rPr>
        <w:t>原水泥地面局部检修、据缝、清洗、垃圾处理，铺设8mm厚硅PU面层，球场标线划线等。</w:t>
      </w:r>
    </w:p>
    <w:p>
      <w:pPr>
        <w:pStyle w:val="2"/>
        <w:rPr>
          <w:rFonts w:hint="eastAsia"/>
          <w:lang w:val="en-US" w:eastAsia="zh-CN"/>
        </w:rPr>
      </w:pPr>
    </w:p>
    <w:p>
      <w:pPr>
        <w:spacing w:line="520" w:lineRule="exact"/>
        <w:rPr>
          <w:rFonts w:hint="eastAsia" w:ascii="宋体" w:hAnsi="宋体" w:eastAsia="宋体" w:cs="宋体"/>
          <w:b/>
          <w:bCs/>
          <w:sz w:val="30"/>
          <w:szCs w:val="30"/>
        </w:rPr>
      </w:pPr>
      <w:r>
        <w:rPr>
          <w:rFonts w:hint="eastAsia" w:ascii="宋体" w:hAnsi="宋体" w:eastAsia="宋体" w:cs="宋体"/>
          <w:b/>
          <w:bCs/>
          <w:sz w:val="30"/>
          <w:szCs w:val="30"/>
        </w:rPr>
        <w:t>三、计价依据：</w:t>
      </w:r>
    </w:p>
    <w:p>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1、依据招标人提供的</w:t>
      </w:r>
      <w:r>
        <w:rPr>
          <w:rFonts w:hint="eastAsia" w:ascii="宋体" w:hAnsi="宋体" w:cs="金山简魏碑"/>
          <w:sz w:val="28"/>
          <w:szCs w:val="28"/>
          <w:lang w:val="en-US" w:eastAsia="zh-CN"/>
        </w:rPr>
        <w:t>项目范围</w:t>
      </w:r>
      <w:r>
        <w:rPr>
          <w:rFonts w:hint="eastAsia" w:ascii="宋体" w:hAnsi="宋体" w:eastAsia="宋体" w:cs="金山简魏碑"/>
          <w:sz w:val="28"/>
          <w:szCs w:val="28"/>
          <w:lang w:val="en-US" w:eastAsia="zh-CN"/>
        </w:rPr>
        <w:t>和本工程招标清单中所有内容。</w:t>
      </w:r>
    </w:p>
    <w:p>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2、2018版计价依据：《安徽省建设工程工程量清单计价办法》、《安徽省建设工程费用定额》、《安徽省装饰装修工程计价定额》《安徽省市政工程计价定额》、《2018版安徽省建设工程计价依据部分修编内容》。</w:t>
      </w:r>
    </w:p>
    <w:p>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3、省、市截止2022年</w:t>
      </w:r>
      <w:r>
        <w:rPr>
          <w:rFonts w:hint="eastAsia" w:ascii="宋体" w:hAnsi="宋体" w:cs="金山简魏碑"/>
          <w:sz w:val="28"/>
          <w:szCs w:val="28"/>
          <w:lang w:val="en-US" w:eastAsia="zh-CN"/>
        </w:rPr>
        <w:t>07</w:t>
      </w:r>
      <w:r>
        <w:rPr>
          <w:rFonts w:hint="eastAsia" w:ascii="宋体" w:hAnsi="宋体" w:eastAsia="宋体" w:cs="金山简魏碑"/>
          <w:sz w:val="28"/>
          <w:szCs w:val="28"/>
          <w:lang w:val="en-US" w:eastAsia="zh-CN"/>
        </w:rPr>
        <w:t>月的有关政策性文件。</w:t>
      </w:r>
    </w:p>
    <w:p>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4、人工费执行新文件标准按156.61元/工日《建科[2021]34号》，税金按9%。</w:t>
      </w:r>
    </w:p>
    <w:p>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5、取费标准：2018《安徽省建设工程费用定额》、《建标[202142号》。</w:t>
      </w:r>
    </w:p>
    <w:p>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6、2022年第</w:t>
      </w:r>
      <w:r>
        <w:rPr>
          <w:rFonts w:hint="eastAsia" w:ascii="宋体" w:hAnsi="宋体" w:cs="金山简魏碑"/>
          <w:sz w:val="28"/>
          <w:szCs w:val="28"/>
          <w:lang w:val="en-US" w:eastAsia="zh-CN"/>
        </w:rPr>
        <w:t>5</w:t>
      </w:r>
      <w:r>
        <w:rPr>
          <w:rFonts w:hint="eastAsia" w:ascii="宋体" w:hAnsi="宋体" w:eastAsia="宋体" w:cs="金山简魏碑"/>
          <w:sz w:val="28"/>
          <w:szCs w:val="28"/>
          <w:lang w:val="en-US" w:eastAsia="zh-CN"/>
        </w:rPr>
        <w:t>期滁州信息价（不含税价格），滁州信息价没有的材料价格参考同期市场询价综合考虑计入本次控制价，对该部分的材料价格各潜在投标人结合市场和自身的实际情况自行报价。</w:t>
      </w:r>
    </w:p>
    <w:p>
      <w:pPr>
        <w:numPr>
          <w:ilvl w:val="0"/>
          <w:numId w:val="1"/>
        </w:numPr>
        <w:spacing w:line="520" w:lineRule="exact"/>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其他说明</w:t>
      </w:r>
    </w:p>
    <w:p>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1、控制价的综合单价已包含清单描述的每个细目及与该细目有关的全部工程内容；</w:t>
      </w:r>
    </w:p>
    <w:p>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2、清单描述不明确的，控制价按施工图设计文件和相关施工验收规范、图集</w:t>
      </w:r>
      <w:r>
        <w:rPr>
          <w:rFonts w:hint="eastAsia" w:ascii="宋体" w:hAnsi="宋体" w:cs="金山简魏碑"/>
          <w:sz w:val="28"/>
          <w:szCs w:val="28"/>
          <w:lang w:val="en-US" w:eastAsia="zh-CN"/>
        </w:rPr>
        <w:t>等</w:t>
      </w:r>
      <w:r>
        <w:rPr>
          <w:rFonts w:hint="eastAsia" w:ascii="宋体" w:hAnsi="宋体" w:eastAsia="宋体" w:cs="金山简魏碑"/>
          <w:sz w:val="28"/>
          <w:szCs w:val="28"/>
          <w:lang w:val="en-US" w:eastAsia="zh-CN"/>
        </w:rPr>
        <w:t>进行组价；</w:t>
      </w:r>
    </w:p>
    <w:p>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3、除非合同另有规定，控制价的综合单价均应已包括完成相应该项目的工程内容所需的所有人工、设备、材料和其他伴随服务所发生的所有费用；</w:t>
      </w:r>
    </w:p>
    <w:p>
      <w:pPr>
        <w:spacing w:line="360" w:lineRule="auto"/>
        <w:rPr>
          <w:rFonts w:hint="default" w:ascii="宋体" w:hAnsi="宋体" w:eastAsia="宋体" w:cs="金山简魏碑"/>
          <w:sz w:val="28"/>
          <w:szCs w:val="28"/>
          <w:lang w:val="en-US" w:eastAsia="zh-CN"/>
        </w:rPr>
      </w:pPr>
      <w:r>
        <w:rPr>
          <w:rFonts w:hint="eastAsia" w:ascii="宋体" w:hAnsi="宋体" w:eastAsia="宋体" w:cs="金山简魏碑"/>
          <w:sz w:val="28"/>
          <w:szCs w:val="28"/>
          <w:lang w:val="en-US" w:eastAsia="zh-CN"/>
        </w:rPr>
        <w:t>5、本次工程中</w:t>
      </w:r>
      <w:r>
        <w:rPr>
          <w:rFonts w:hint="eastAsia" w:ascii="宋体" w:hAnsi="宋体" w:cs="金山简魏碑"/>
          <w:sz w:val="28"/>
          <w:szCs w:val="28"/>
          <w:lang w:val="en-US" w:eastAsia="zh-CN"/>
        </w:rPr>
        <w:t>施工方</w:t>
      </w:r>
      <w:r>
        <w:rPr>
          <w:rFonts w:hint="eastAsia" w:ascii="宋体" w:hAnsi="宋体" w:eastAsia="宋体" w:cs="金山简魏碑"/>
          <w:sz w:val="28"/>
          <w:szCs w:val="28"/>
          <w:lang w:val="en-US" w:eastAsia="zh-CN"/>
        </w:rPr>
        <w:t>自行考虑成品保护及垃圾清理费用。</w:t>
      </w:r>
    </w:p>
    <w:p>
      <w:pPr>
        <w:pStyle w:val="2"/>
        <w:ind w:left="0" w:leftChars="0" w:firstLine="0" w:firstLineChars="0"/>
        <w:jc w:val="left"/>
        <w:rPr>
          <w:rFonts w:hint="eastAsia"/>
          <w:b/>
          <w:bCs/>
        </w:rPr>
      </w:pPr>
    </w:p>
    <w:p>
      <w:pPr>
        <w:spacing w:line="360" w:lineRule="auto"/>
        <w:ind w:firstLine="301" w:firstLineChars="100"/>
        <w:rPr>
          <w:rFonts w:hint="default" w:asciiTheme="minorEastAsia" w:hAnsiTheme="minorEastAsia" w:eastAsiaTheme="minorEastAsia" w:cstheme="minorEastAsia"/>
          <w:b/>
          <w:bCs/>
          <w:sz w:val="30"/>
          <w:szCs w:val="30"/>
          <w:lang w:val="en-US" w:eastAsia="zh-CN"/>
        </w:rPr>
      </w:pPr>
      <w:r>
        <w:rPr>
          <w:rFonts w:hint="eastAsia" w:asciiTheme="minorEastAsia" w:hAnsiTheme="minorEastAsia" w:eastAsiaTheme="minorEastAsia" w:cstheme="minorEastAsia"/>
          <w:b/>
          <w:bCs/>
          <w:sz w:val="30"/>
          <w:szCs w:val="30"/>
          <w:lang w:val="en-US" w:eastAsia="zh-CN"/>
        </w:rPr>
        <w:t>五、暂列金额及专业工程暂估价</w:t>
      </w:r>
    </w:p>
    <w:p>
      <w:pPr>
        <w:spacing w:line="360" w:lineRule="auto"/>
        <w:ind w:firstLine="482" w:firstLineChars="200"/>
        <w:rPr>
          <w:rFonts w:hint="default" w:ascii="宋体" w:cs="仿宋"/>
          <w:b w:val="0"/>
          <w:bCs w:val="0"/>
          <w:sz w:val="24"/>
          <w:lang w:val="en-US" w:eastAsia="zh-CN"/>
        </w:rPr>
      </w:pPr>
      <w:r>
        <w:rPr>
          <w:rFonts w:hint="eastAsia" w:asciiTheme="minorEastAsia" w:hAnsiTheme="minorEastAsia" w:eastAsiaTheme="minorEastAsia" w:cstheme="minorEastAsia"/>
          <w:b/>
          <w:bCs/>
          <w:sz w:val="24"/>
          <w:lang w:val="en-US" w:eastAsia="zh-CN"/>
        </w:rPr>
        <w:t>本工程无暂列金额及专业工程暂估价</w:t>
      </w:r>
      <w:r>
        <w:rPr>
          <w:rFonts w:hint="eastAsia" w:ascii="宋体" w:cs="仿宋"/>
          <w:b w:val="0"/>
          <w:bCs w:val="0"/>
          <w:sz w:val="24"/>
          <w:lang w:val="en-US" w:eastAsia="zh-CN"/>
        </w:rPr>
        <w:t>；</w:t>
      </w:r>
    </w:p>
    <w:p>
      <w:pPr>
        <w:spacing w:line="360" w:lineRule="auto"/>
        <w:ind w:firstLine="301" w:firstLineChars="100"/>
        <w:rPr>
          <w:rFonts w:hint="eastAsia" w:asciiTheme="minorEastAsia" w:hAnsiTheme="minorEastAsia" w:eastAsiaTheme="minorEastAsia" w:cstheme="minorEastAsia"/>
          <w:b/>
          <w:bCs/>
          <w:sz w:val="30"/>
          <w:szCs w:val="30"/>
          <w:lang w:val="en-US" w:eastAsia="zh-CN"/>
        </w:rPr>
      </w:pPr>
      <w:r>
        <w:rPr>
          <w:rFonts w:hint="eastAsia" w:asciiTheme="minorEastAsia" w:hAnsiTheme="minorEastAsia" w:eastAsiaTheme="minorEastAsia" w:cstheme="minorEastAsia"/>
          <w:b/>
          <w:bCs/>
          <w:sz w:val="30"/>
          <w:szCs w:val="30"/>
          <w:lang w:val="en-US" w:eastAsia="zh-CN"/>
        </w:rPr>
        <w:t>六、编制结论</w:t>
      </w:r>
    </w:p>
    <w:p>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最高投标限价小写：</w:t>
      </w:r>
      <w:r>
        <w:rPr>
          <w:rFonts w:hint="eastAsia" w:ascii="宋体" w:hAnsi="宋体" w:cs="金山简魏碑"/>
          <w:sz w:val="28"/>
          <w:szCs w:val="28"/>
          <w:lang w:val="en-US" w:eastAsia="zh-CN"/>
        </w:rPr>
        <w:t>581226.19</w:t>
      </w:r>
      <w:r>
        <w:rPr>
          <w:rFonts w:hint="eastAsia" w:ascii="宋体" w:hAnsi="宋体" w:eastAsia="宋体" w:cs="金山简魏碑"/>
          <w:sz w:val="28"/>
          <w:szCs w:val="28"/>
          <w:lang w:val="en-US" w:eastAsia="zh-CN"/>
        </w:rPr>
        <w:t>元</w:t>
      </w:r>
    </w:p>
    <w:p>
      <w:pPr>
        <w:spacing w:line="360" w:lineRule="auto"/>
        <w:ind w:firstLine="1680" w:firstLineChars="600"/>
        <w:rPr>
          <w:rFonts w:hint="default" w:ascii="宋体" w:hAnsi="宋体" w:eastAsia="宋体" w:cs="金山简魏碑"/>
          <w:sz w:val="28"/>
          <w:szCs w:val="28"/>
          <w:lang w:val="en-US" w:eastAsia="zh-CN"/>
        </w:rPr>
      </w:pPr>
      <w:r>
        <w:rPr>
          <w:rFonts w:hint="eastAsia" w:ascii="宋体" w:hAnsi="宋体" w:eastAsia="宋体" w:cs="金山简魏碑"/>
          <w:sz w:val="28"/>
          <w:szCs w:val="28"/>
          <w:lang w:val="en-US" w:eastAsia="zh-CN"/>
        </w:rPr>
        <w:t>大写：</w:t>
      </w:r>
      <w:r>
        <w:rPr>
          <w:rFonts w:hint="eastAsia" w:ascii="宋体" w:hAnsi="宋体" w:cs="金山简魏碑"/>
          <w:sz w:val="28"/>
          <w:szCs w:val="28"/>
          <w:lang w:val="en-US" w:eastAsia="zh-CN"/>
        </w:rPr>
        <w:t>伍拾捌万壹仟贰佰贰拾陆圆壹角玖分</w:t>
      </w:r>
    </w:p>
    <w:p>
      <w:pPr>
        <w:pStyle w:val="2"/>
        <w:ind w:left="0" w:leftChars="0" w:firstLine="0" w:firstLineChars="0"/>
        <w:rPr>
          <w:rFonts w:hint="default" w:ascii="宋体" w:hAnsi="宋体" w:eastAsia="宋体" w:cs="金山简魏碑"/>
          <w:sz w:val="28"/>
          <w:szCs w:val="28"/>
          <w:lang w:val="en-US" w:eastAsia="zh-CN"/>
        </w:rPr>
      </w:pPr>
    </w:p>
    <w:p>
      <w:pPr>
        <w:spacing w:line="360" w:lineRule="auto"/>
        <w:ind w:firstLine="3360" w:firstLineChars="1200"/>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编制单位：安徽立地工程咨询有限公司</w:t>
      </w:r>
    </w:p>
    <w:p>
      <w:pPr>
        <w:spacing w:line="360" w:lineRule="auto"/>
      </w:pPr>
      <w:r>
        <w:rPr>
          <w:rFonts w:hint="eastAsia" w:ascii="宋体" w:hAnsi="宋体" w:eastAsia="宋体" w:cs="金山简魏碑"/>
          <w:sz w:val="28"/>
          <w:szCs w:val="28"/>
          <w:lang w:val="en-US" w:eastAsia="zh-CN"/>
        </w:rPr>
        <w:t xml:space="preserve">                                   2022年0</w:t>
      </w:r>
      <w:r>
        <w:rPr>
          <w:rFonts w:hint="eastAsia" w:ascii="宋体" w:hAnsi="宋体" w:cs="金山简魏碑"/>
          <w:sz w:val="28"/>
          <w:szCs w:val="28"/>
          <w:lang w:val="en-US" w:eastAsia="zh-CN"/>
        </w:rPr>
        <w:t>7</w:t>
      </w:r>
      <w:r>
        <w:rPr>
          <w:rFonts w:hint="eastAsia" w:ascii="宋体" w:hAnsi="宋体" w:eastAsia="宋体" w:cs="金山简魏碑"/>
          <w:sz w:val="28"/>
          <w:szCs w:val="28"/>
          <w:lang w:val="en-US" w:eastAsia="zh-CN"/>
        </w:rPr>
        <w:t>月</w:t>
      </w:r>
      <w:r>
        <w:rPr>
          <w:rFonts w:hint="eastAsia" w:ascii="宋体" w:hAnsi="宋体" w:cs="金山简魏碑"/>
          <w:sz w:val="28"/>
          <w:szCs w:val="28"/>
          <w:lang w:val="en-US" w:eastAsia="zh-CN"/>
        </w:rPr>
        <w:t>13</w:t>
      </w:r>
      <w:r>
        <w:rPr>
          <w:rFonts w:hint="eastAsia" w:ascii="宋体" w:hAnsi="宋体" w:eastAsia="宋体" w:cs="金山简魏碑"/>
          <w:sz w:val="28"/>
          <w:szCs w:val="28"/>
          <w:lang w:val="en-US" w:eastAsia="zh-CN"/>
        </w:rPr>
        <w:t>日</w:t>
      </w:r>
    </w:p>
    <w:p>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金山简魏碑">
    <w:altName w:val="宋体"/>
    <w:panose1 w:val="0201060900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63FCEB"/>
    <w:multiLevelType w:val="singleLevel"/>
    <w:tmpl w:val="D063FCEB"/>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0Mzc3YjM5OTYzMDRlYjY3MWZjNWQ3YjljY2FhODgifQ=="/>
  </w:docVars>
  <w:rsids>
    <w:rsidRoot w:val="00912A44"/>
    <w:rsid w:val="000573A6"/>
    <w:rsid w:val="00101EB3"/>
    <w:rsid w:val="00237C18"/>
    <w:rsid w:val="004500C1"/>
    <w:rsid w:val="004C32E4"/>
    <w:rsid w:val="00620BE2"/>
    <w:rsid w:val="00912A44"/>
    <w:rsid w:val="009C1456"/>
    <w:rsid w:val="009C2934"/>
    <w:rsid w:val="00A476F5"/>
    <w:rsid w:val="00AF1115"/>
    <w:rsid w:val="00B765B2"/>
    <w:rsid w:val="00E97B44"/>
    <w:rsid w:val="00ED1E53"/>
    <w:rsid w:val="00F34D82"/>
    <w:rsid w:val="025F5E6B"/>
    <w:rsid w:val="02BE65C6"/>
    <w:rsid w:val="02E031C7"/>
    <w:rsid w:val="04233EDB"/>
    <w:rsid w:val="04F74542"/>
    <w:rsid w:val="051A04B6"/>
    <w:rsid w:val="0558691B"/>
    <w:rsid w:val="057534A8"/>
    <w:rsid w:val="062F6EE0"/>
    <w:rsid w:val="06B74EC6"/>
    <w:rsid w:val="06F73776"/>
    <w:rsid w:val="0B052B16"/>
    <w:rsid w:val="0B0E45DB"/>
    <w:rsid w:val="0B93580C"/>
    <w:rsid w:val="0BBC2A21"/>
    <w:rsid w:val="0BC66564"/>
    <w:rsid w:val="0C3954D4"/>
    <w:rsid w:val="0C420457"/>
    <w:rsid w:val="0C6E2D49"/>
    <w:rsid w:val="0D2E3E1D"/>
    <w:rsid w:val="0D365F0E"/>
    <w:rsid w:val="0FF95498"/>
    <w:rsid w:val="10BA5B9A"/>
    <w:rsid w:val="10C502F0"/>
    <w:rsid w:val="10FD06A8"/>
    <w:rsid w:val="12D81AC0"/>
    <w:rsid w:val="13073961"/>
    <w:rsid w:val="133B7529"/>
    <w:rsid w:val="14CB3884"/>
    <w:rsid w:val="14ED6343"/>
    <w:rsid w:val="162A064B"/>
    <w:rsid w:val="17B84408"/>
    <w:rsid w:val="18786C87"/>
    <w:rsid w:val="19286289"/>
    <w:rsid w:val="1AB22AC3"/>
    <w:rsid w:val="1AC669C5"/>
    <w:rsid w:val="1B883BFA"/>
    <w:rsid w:val="1BCC3B0F"/>
    <w:rsid w:val="1CE61C7E"/>
    <w:rsid w:val="1D786740"/>
    <w:rsid w:val="1E016059"/>
    <w:rsid w:val="1E671D89"/>
    <w:rsid w:val="20170D02"/>
    <w:rsid w:val="216158DD"/>
    <w:rsid w:val="21986940"/>
    <w:rsid w:val="21F55869"/>
    <w:rsid w:val="222F7FAB"/>
    <w:rsid w:val="22490ADA"/>
    <w:rsid w:val="22D81928"/>
    <w:rsid w:val="230D426F"/>
    <w:rsid w:val="239879A2"/>
    <w:rsid w:val="23A36468"/>
    <w:rsid w:val="23A74B25"/>
    <w:rsid w:val="26A14D0A"/>
    <w:rsid w:val="26F13F98"/>
    <w:rsid w:val="27586F25"/>
    <w:rsid w:val="28766E96"/>
    <w:rsid w:val="28883872"/>
    <w:rsid w:val="2987267E"/>
    <w:rsid w:val="299B081E"/>
    <w:rsid w:val="2AC4222E"/>
    <w:rsid w:val="2B150A38"/>
    <w:rsid w:val="2BC36CD5"/>
    <w:rsid w:val="2C6A4377"/>
    <w:rsid w:val="2D7E28F3"/>
    <w:rsid w:val="2D935407"/>
    <w:rsid w:val="2EB84112"/>
    <w:rsid w:val="2FFF65BD"/>
    <w:rsid w:val="31972760"/>
    <w:rsid w:val="32494CEE"/>
    <w:rsid w:val="33C612A4"/>
    <w:rsid w:val="344F20D8"/>
    <w:rsid w:val="34991A91"/>
    <w:rsid w:val="365A504C"/>
    <w:rsid w:val="39712540"/>
    <w:rsid w:val="3A570EEA"/>
    <w:rsid w:val="3A85157A"/>
    <w:rsid w:val="3AE3016D"/>
    <w:rsid w:val="3AFE5F43"/>
    <w:rsid w:val="3B8A44AF"/>
    <w:rsid w:val="3C3D7AFF"/>
    <w:rsid w:val="3CA53FC3"/>
    <w:rsid w:val="3CBD1E1A"/>
    <w:rsid w:val="3DA65E28"/>
    <w:rsid w:val="3E7C6B8A"/>
    <w:rsid w:val="405E4C20"/>
    <w:rsid w:val="40713985"/>
    <w:rsid w:val="40D32442"/>
    <w:rsid w:val="415C5B72"/>
    <w:rsid w:val="42002CDB"/>
    <w:rsid w:val="432D2338"/>
    <w:rsid w:val="43AA2E66"/>
    <w:rsid w:val="443E6856"/>
    <w:rsid w:val="4497183B"/>
    <w:rsid w:val="45B20A8F"/>
    <w:rsid w:val="490307A7"/>
    <w:rsid w:val="49073F6B"/>
    <w:rsid w:val="49A865D3"/>
    <w:rsid w:val="4AE86F32"/>
    <w:rsid w:val="4B3724BB"/>
    <w:rsid w:val="4BFB532D"/>
    <w:rsid w:val="4D072910"/>
    <w:rsid w:val="4D115A20"/>
    <w:rsid w:val="4DB67604"/>
    <w:rsid w:val="4E5C386E"/>
    <w:rsid w:val="4EF37883"/>
    <w:rsid w:val="4F791856"/>
    <w:rsid w:val="4FC542D6"/>
    <w:rsid w:val="503209A0"/>
    <w:rsid w:val="514D7C78"/>
    <w:rsid w:val="51CB51DB"/>
    <w:rsid w:val="52B2497A"/>
    <w:rsid w:val="550A578A"/>
    <w:rsid w:val="569E1F65"/>
    <w:rsid w:val="57C8653F"/>
    <w:rsid w:val="581540BD"/>
    <w:rsid w:val="58DE0B10"/>
    <w:rsid w:val="593060C2"/>
    <w:rsid w:val="59A74B3D"/>
    <w:rsid w:val="5A39434D"/>
    <w:rsid w:val="5B3B184B"/>
    <w:rsid w:val="5D231B8B"/>
    <w:rsid w:val="5D420294"/>
    <w:rsid w:val="5EE66828"/>
    <w:rsid w:val="5FBE2F38"/>
    <w:rsid w:val="5FDE0C6D"/>
    <w:rsid w:val="6072561F"/>
    <w:rsid w:val="60C30AE4"/>
    <w:rsid w:val="61163C0C"/>
    <w:rsid w:val="631017F1"/>
    <w:rsid w:val="63544A9A"/>
    <w:rsid w:val="63624EAC"/>
    <w:rsid w:val="64F47002"/>
    <w:rsid w:val="657E123C"/>
    <w:rsid w:val="65960D62"/>
    <w:rsid w:val="661D1FE7"/>
    <w:rsid w:val="66787BF9"/>
    <w:rsid w:val="68E62BD5"/>
    <w:rsid w:val="6AB46045"/>
    <w:rsid w:val="6ABC2D30"/>
    <w:rsid w:val="6C361AB7"/>
    <w:rsid w:val="6C801326"/>
    <w:rsid w:val="6D466740"/>
    <w:rsid w:val="6D5F0E4A"/>
    <w:rsid w:val="6EA07FFB"/>
    <w:rsid w:val="6FA06C08"/>
    <w:rsid w:val="705852E5"/>
    <w:rsid w:val="705B1CD4"/>
    <w:rsid w:val="70C97DF0"/>
    <w:rsid w:val="70DB62B7"/>
    <w:rsid w:val="71597A7D"/>
    <w:rsid w:val="71663887"/>
    <w:rsid w:val="71A4517F"/>
    <w:rsid w:val="720127B7"/>
    <w:rsid w:val="7212231F"/>
    <w:rsid w:val="723F0BC9"/>
    <w:rsid w:val="73612AB3"/>
    <w:rsid w:val="73686789"/>
    <w:rsid w:val="74271BF7"/>
    <w:rsid w:val="74B2437C"/>
    <w:rsid w:val="761F5876"/>
    <w:rsid w:val="76FE1523"/>
    <w:rsid w:val="77B85A14"/>
    <w:rsid w:val="77F56964"/>
    <w:rsid w:val="785B04FA"/>
    <w:rsid w:val="78BD097C"/>
    <w:rsid w:val="79351DDA"/>
    <w:rsid w:val="79BB7C3E"/>
    <w:rsid w:val="7AB06C72"/>
    <w:rsid w:val="7C091598"/>
    <w:rsid w:val="7CD51E4B"/>
    <w:rsid w:val="7EFA4D5D"/>
    <w:rsid w:val="7FA47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25"/>
    <w:qFormat/>
    <w:uiPriority w:val="0"/>
    <w:pPr>
      <w:keepNext/>
      <w:keepLines/>
      <w:spacing w:line="576" w:lineRule="auto"/>
      <w:outlineLvl w:val="0"/>
    </w:pPr>
    <w:rPr>
      <w:b/>
      <w:kern w:val="44"/>
      <w:sz w:val="44"/>
    </w:rPr>
  </w:style>
  <w:style w:type="paragraph" w:styleId="6">
    <w:name w:val="heading 2"/>
    <w:basedOn w:val="1"/>
    <w:next w:val="1"/>
    <w:link w:val="31"/>
    <w:unhideWhenUsed/>
    <w:qFormat/>
    <w:uiPriority w:val="0"/>
    <w:pPr>
      <w:keepNext/>
      <w:keepLines/>
      <w:spacing w:line="413" w:lineRule="auto"/>
      <w:outlineLvl w:val="1"/>
    </w:pPr>
    <w:rPr>
      <w:rFonts w:ascii="Arial" w:hAnsi="Arial" w:eastAsia="黑体"/>
      <w:b/>
      <w:sz w:val="32"/>
    </w:rPr>
  </w:style>
  <w:style w:type="paragraph" w:styleId="7">
    <w:name w:val="heading 3"/>
    <w:basedOn w:val="1"/>
    <w:next w:val="1"/>
    <w:link w:val="27"/>
    <w:semiHidden/>
    <w:unhideWhenUsed/>
    <w:qFormat/>
    <w:uiPriority w:val="0"/>
    <w:pPr>
      <w:keepNext/>
      <w:keepLines/>
      <w:spacing w:line="413" w:lineRule="auto"/>
      <w:outlineLvl w:val="2"/>
    </w:pPr>
    <w:rPr>
      <w:b/>
      <w:sz w:val="32"/>
    </w:rPr>
  </w:style>
  <w:style w:type="paragraph" w:styleId="8">
    <w:name w:val="heading 4"/>
    <w:basedOn w:val="1"/>
    <w:next w:val="1"/>
    <w:link w:val="33"/>
    <w:semiHidden/>
    <w:unhideWhenUsed/>
    <w:qFormat/>
    <w:uiPriority w:val="0"/>
    <w:pPr>
      <w:keepNext/>
      <w:keepLines/>
      <w:spacing w:line="372" w:lineRule="auto"/>
      <w:outlineLvl w:val="3"/>
    </w:pPr>
    <w:rPr>
      <w:rFonts w:ascii="Arial" w:hAnsi="Arial" w:eastAsia="黑体"/>
      <w:b/>
      <w:sz w:val="28"/>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next w:val="4"/>
    <w:link w:val="32"/>
    <w:qFormat/>
    <w:uiPriority w:val="0"/>
    <w:pPr>
      <w:ind w:left="420" w:leftChars="200"/>
    </w:pPr>
  </w:style>
  <w:style w:type="paragraph" w:styleId="4">
    <w:name w:val="envelope return"/>
    <w:basedOn w:val="1"/>
    <w:qFormat/>
    <w:uiPriority w:val="0"/>
    <w:pPr>
      <w:snapToGrid w:val="0"/>
    </w:pPr>
    <w:rPr>
      <w:rFonts w:ascii="Arial" w:hAnsi="Arial"/>
    </w:rPr>
  </w:style>
  <w:style w:type="paragraph" w:styleId="9">
    <w:name w:val="Body Text"/>
    <w:basedOn w:val="1"/>
    <w:link w:val="28"/>
    <w:qFormat/>
    <w:uiPriority w:val="0"/>
  </w:style>
  <w:style w:type="paragraph" w:styleId="10">
    <w:name w:val="Plain Text"/>
    <w:basedOn w:val="1"/>
    <w:link w:val="26"/>
    <w:qFormat/>
    <w:uiPriority w:val="0"/>
    <w:rPr>
      <w:rFonts w:ascii="宋体" w:hAnsi="Courier New"/>
    </w:rPr>
  </w:style>
  <w:style w:type="paragraph" w:styleId="11">
    <w:name w:val="Date"/>
    <w:basedOn w:val="1"/>
    <w:next w:val="1"/>
    <w:link w:val="29"/>
    <w:qFormat/>
    <w:uiPriority w:val="0"/>
    <w:pPr>
      <w:ind w:left="100" w:leftChars="2500"/>
    </w:pPr>
  </w:style>
  <w:style w:type="paragraph" w:styleId="12">
    <w:name w:val="Body Text Indent 2"/>
    <w:basedOn w:val="1"/>
    <w:link w:val="23"/>
    <w:qFormat/>
    <w:uiPriority w:val="0"/>
    <w:pPr>
      <w:spacing w:line="480" w:lineRule="auto"/>
      <w:ind w:left="420" w:leftChars="200"/>
    </w:pPr>
  </w:style>
  <w:style w:type="paragraph" w:styleId="13">
    <w:name w:val="Balloon Text"/>
    <w:basedOn w:val="1"/>
    <w:link w:val="34"/>
    <w:qFormat/>
    <w:uiPriority w:val="0"/>
    <w:rPr>
      <w:sz w:val="18"/>
    </w:rPr>
  </w:style>
  <w:style w:type="paragraph" w:styleId="14">
    <w:name w:val="footer"/>
    <w:basedOn w:val="1"/>
    <w:link w:val="37"/>
    <w:qFormat/>
    <w:uiPriority w:val="0"/>
    <w:pPr>
      <w:tabs>
        <w:tab w:val="center" w:pos="4153"/>
        <w:tab w:val="right" w:pos="8306"/>
      </w:tabs>
      <w:snapToGrid w:val="0"/>
      <w:jc w:val="left"/>
    </w:pPr>
    <w:rPr>
      <w:sz w:val="18"/>
    </w:rPr>
  </w:style>
  <w:style w:type="paragraph" w:styleId="15">
    <w:name w:val="header"/>
    <w:basedOn w:val="1"/>
    <w:link w:val="35"/>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Body Text Indent 3"/>
    <w:basedOn w:val="1"/>
    <w:link w:val="30"/>
    <w:qFormat/>
    <w:uiPriority w:val="0"/>
    <w:pPr>
      <w:ind w:left="420" w:leftChars="200"/>
    </w:pPr>
    <w:rPr>
      <w:sz w:val="16"/>
    </w:rPr>
  </w:style>
  <w:style w:type="paragraph" w:styleId="17">
    <w:name w:val="Body Text 2"/>
    <w:basedOn w:val="1"/>
    <w:link w:val="24"/>
    <w:qFormat/>
    <w:uiPriority w:val="0"/>
    <w:pPr>
      <w:spacing w:line="480" w:lineRule="auto"/>
    </w:pPr>
  </w:style>
  <w:style w:type="paragraph" w:styleId="18">
    <w:name w:val="Normal (Web)"/>
    <w:basedOn w:val="1"/>
    <w:qFormat/>
    <w:uiPriority w:val="0"/>
    <w:pPr>
      <w:spacing w:beforeAutospacing="1" w:afterAutospacing="1"/>
      <w:jc w:val="left"/>
    </w:pPr>
    <w:rPr>
      <w:kern w:val="0"/>
      <w:sz w:val="24"/>
    </w:rPr>
  </w:style>
  <w:style w:type="character" w:styleId="21">
    <w:name w:val="FollowedHyperlink"/>
    <w:basedOn w:val="20"/>
    <w:qFormat/>
    <w:uiPriority w:val="0"/>
    <w:rPr>
      <w:color w:val="800080"/>
      <w:u w:val="single"/>
    </w:rPr>
  </w:style>
  <w:style w:type="character" w:styleId="22">
    <w:name w:val="Hyperlink"/>
    <w:basedOn w:val="20"/>
    <w:qFormat/>
    <w:uiPriority w:val="0"/>
    <w:rPr>
      <w:color w:val="0000FF"/>
      <w:u w:val="single"/>
    </w:rPr>
  </w:style>
  <w:style w:type="character" w:customStyle="1" w:styleId="23">
    <w:name w:val="正文文本缩进 2 Char"/>
    <w:basedOn w:val="20"/>
    <w:link w:val="12"/>
    <w:qFormat/>
    <w:uiPriority w:val="0"/>
    <w:rPr>
      <w:rFonts w:hint="default" w:ascii="Times New Roman" w:hAnsi="Times New Roman" w:cs="Times New Roman"/>
    </w:rPr>
  </w:style>
  <w:style w:type="character" w:customStyle="1" w:styleId="24">
    <w:name w:val="正文文本 2 Char"/>
    <w:basedOn w:val="20"/>
    <w:link w:val="17"/>
    <w:qFormat/>
    <w:uiPriority w:val="0"/>
    <w:rPr>
      <w:rFonts w:ascii="黑体" w:hAnsi="宋体" w:eastAsia="黑体" w:cs="黑体"/>
      <w:b/>
    </w:rPr>
  </w:style>
  <w:style w:type="character" w:customStyle="1" w:styleId="25">
    <w:name w:val="标题 1 Char"/>
    <w:basedOn w:val="20"/>
    <w:link w:val="5"/>
    <w:qFormat/>
    <w:uiPriority w:val="0"/>
    <w:rPr>
      <w:b/>
    </w:rPr>
  </w:style>
  <w:style w:type="character" w:customStyle="1" w:styleId="26">
    <w:name w:val="纯文本 Char"/>
    <w:basedOn w:val="20"/>
    <w:link w:val="10"/>
    <w:qFormat/>
    <w:uiPriority w:val="0"/>
    <w:rPr>
      <w:rFonts w:hint="eastAsia" w:ascii="宋体" w:hAnsi="宋体" w:eastAsia="宋体" w:cs="宋体"/>
    </w:rPr>
  </w:style>
  <w:style w:type="character" w:customStyle="1" w:styleId="27">
    <w:name w:val="标题 3 Char"/>
    <w:basedOn w:val="20"/>
    <w:link w:val="7"/>
    <w:qFormat/>
    <w:uiPriority w:val="0"/>
    <w:rPr>
      <w:b/>
    </w:rPr>
  </w:style>
  <w:style w:type="character" w:customStyle="1" w:styleId="28">
    <w:name w:val="正文文本 Char"/>
    <w:basedOn w:val="20"/>
    <w:link w:val="9"/>
    <w:qFormat/>
    <w:uiPriority w:val="0"/>
    <w:rPr>
      <w:rFonts w:ascii="仿宋_GB2312" w:eastAsia="仿宋_GB2312" w:cs="仿宋_GB2312"/>
    </w:rPr>
  </w:style>
  <w:style w:type="character" w:customStyle="1" w:styleId="29">
    <w:name w:val="日期 Char"/>
    <w:basedOn w:val="20"/>
    <w:link w:val="11"/>
    <w:qFormat/>
    <w:uiPriority w:val="0"/>
  </w:style>
  <w:style w:type="character" w:customStyle="1" w:styleId="30">
    <w:name w:val="正文文本缩进 3 Char"/>
    <w:basedOn w:val="20"/>
    <w:link w:val="16"/>
    <w:qFormat/>
    <w:uiPriority w:val="0"/>
    <w:rPr>
      <w:rFonts w:hint="default" w:ascii="Times New Roman" w:hAnsi="Times New Roman" w:cs="Times New Roman"/>
      <w:shd w:val="clear" w:color="auto" w:fill="FFFFFF"/>
    </w:rPr>
  </w:style>
  <w:style w:type="character" w:customStyle="1" w:styleId="31">
    <w:name w:val="标题 2 Char"/>
    <w:basedOn w:val="20"/>
    <w:link w:val="6"/>
    <w:qFormat/>
    <w:uiPriority w:val="0"/>
    <w:rPr>
      <w:rFonts w:ascii="等线 Light" w:hAnsi="等线 Light" w:eastAsia="等线 Light" w:cs="等线 Light"/>
      <w:b/>
    </w:rPr>
  </w:style>
  <w:style w:type="character" w:customStyle="1" w:styleId="32">
    <w:name w:val="正文文本缩进 Char"/>
    <w:basedOn w:val="20"/>
    <w:link w:val="3"/>
    <w:qFormat/>
    <w:uiPriority w:val="0"/>
    <w:rPr>
      <w:rFonts w:hint="default" w:ascii="仿宋_GB2312" w:eastAsia="仿宋_GB2312" w:cs="仿宋_GB2312"/>
    </w:rPr>
  </w:style>
  <w:style w:type="character" w:customStyle="1" w:styleId="33">
    <w:name w:val="标题 4 Char"/>
    <w:basedOn w:val="20"/>
    <w:link w:val="8"/>
    <w:qFormat/>
    <w:uiPriority w:val="0"/>
    <w:rPr>
      <w:rFonts w:hint="eastAsia" w:ascii="等线 Light" w:hAnsi="等线 Light" w:eastAsia="等线 Light" w:cs="等线 Light"/>
      <w:b/>
    </w:rPr>
  </w:style>
  <w:style w:type="character" w:customStyle="1" w:styleId="34">
    <w:name w:val="批注框文本 Char"/>
    <w:basedOn w:val="20"/>
    <w:link w:val="13"/>
    <w:qFormat/>
    <w:uiPriority w:val="0"/>
  </w:style>
  <w:style w:type="character" w:customStyle="1" w:styleId="35">
    <w:name w:val="页眉 Char"/>
    <w:basedOn w:val="20"/>
    <w:link w:val="15"/>
    <w:qFormat/>
    <w:uiPriority w:val="0"/>
    <w:rPr>
      <w:rFonts w:hint="default" w:ascii="Times New Roman" w:hAnsi="Times New Roman" w:cs="Times New Roman"/>
    </w:rPr>
  </w:style>
  <w:style w:type="character" w:customStyle="1" w:styleId="36">
    <w:name w:val="要点2"/>
    <w:basedOn w:val="20"/>
    <w:qFormat/>
    <w:uiPriority w:val="0"/>
    <w:rPr>
      <w:b/>
      <w:color w:val="111111"/>
    </w:rPr>
  </w:style>
  <w:style w:type="character" w:customStyle="1" w:styleId="37">
    <w:name w:val="页脚 Char"/>
    <w:basedOn w:val="20"/>
    <w:link w:val="14"/>
    <w:qFormat/>
    <w:uiPriority w:val="0"/>
    <w:rPr>
      <w:rFonts w:hint="default" w:ascii="Times New Roman" w:hAnsi="Times New Roman" w:cs="Times New Roman"/>
    </w:rPr>
  </w:style>
  <w:style w:type="paragraph" w:styleId="3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680</Words>
  <Characters>738</Characters>
  <Lines>18</Lines>
  <Paragraphs>5</Paragraphs>
  <TotalTime>34</TotalTime>
  <ScaleCrop>false</ScaleCrop>
  <LinksUpToDate>false</LinksUpToDate>
  <CharactersWithSpaces>773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2020-05-12T02:38:00Z</dcterms:created>
  <dc:creator>Administrator</dc:creator>
  <cp:lastModifiedBy>我，天使，超凶！</cp:lastModifiedBy>
  <dcterms:modified xsi:type="dcterms:W3CDTF">2022-07-13T00:37:13Z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D6E1F97759E94176A007CFF29680DBFC</vt:lpwstr>
  </property>
</Properties>
</file>