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color w:val="auto"/>
          <w:sz w:val="36"/>
          <w:szCs w:val="36"/>
          <w:highlight w:val="none"/>
        </w:rPr>
      </w:pPr>
      <w:r>
        <w:rPr>
          <w:rFonts w:hint="eastAsia"/>
          <w:b/>
          <w:bCs/>
          <w:color w:val="auto"/>
          <w:sz w:val="36"/>
          <w:szCs w:val="36"/>
          <w:highlight w:val="none"/>
          <w:lang w:val="en-US" w:eastAsia="zh-CN"/>
        </w:rPr>
        <w:t>最高投标限价</w:t>
      </w:r>
      <w:r>
        <w:rPr>
          <w:rFonts w:hint="eastAsia"/>
          <w:b/>
          <w:bCs/>
          <w:color w:val="auto"/>
          <w:sz w:val="36"/>
          <w:szCs w:val="36"/>
          <w:highlight w:val="none"/>
        </w:rPr>
        <w:t>编制说明</w:t>
      </w:r>
    </w:p>
    <w:p>
      <w:pPr>
        <w:spacing w:line="480" w:lineRule="exact"/>
        <w:rPr>
          <w:b/>
          <w:color w:val="auto"/>
          <w:sz w:val="24"/>
          <w:highlight w:val="none"/>
        </w:rPr>
      </w:pPr>
      <w:r>
        <w:rPr>
          <w:rFonts w:hint="eastAsia"/>
          <w:b/>
          <w:color w:val="auto"/>
          <w:sz w:val="24"/>
          <w:highlight w:val="none"/>
        </w:rPr>
        <w:t>一、工程概况：</w:t>
      </w:r>
    </w:p>
    <w:p>
      <w:pPr>
        <w:spacing w:line="440" w:lineRule="exact"/>
        <w:ind w:firstLine="480" w:firstLineChars="200"/>
        <w:rPr>
          <w:rFonts w:hint="default" w:ascii="宋体" w:hAnsi="宋体"/>
          <w:color w:val="auto"/>
          <w:sz w:val="24"/>
          <w:highlight w:val="none"/>
          <w:lang w:val="en-US"/>
        </w:rPr>
      </w:pPr>
      <w:r>
        <w:rPr>
          <w:rFonts w:hint="eastAsia" w:ascii="宋体" w:hAnsi="宋体"/>
          <w:color w:val="auto"/>
          <w:sz w:val="24"/>
          <w:szCs w:val="24"/>
          <w:highlight w:val="none"/>
          <w:lang w:val="en-US" w:eastAsia="zh-CN"/>
        </w:rPr>
        <w:t>滁州学院2021年部分楼宇屋面防水改造项目，本项目主体为平屋面改造，平屋面改造主要内容包括屋面块料保温面层拆除，屋面防水层铲除，SBS防水卷材铺设，落水管维修，垃圾外运、垂直运输等。</w:t>
      </w:r>
    </w:p>
    <w:p>
      <w:pPr>
        <w:spacing w:line="480" w:lineRule="exact"/>
        <w:rPr>
          <w:b/>
          <w:color w:val="auto"/>
          <w:sz w:val="24"/>
          <w:highlight w:val="none"/>
        </w:rPr>
      </w:pPr>
      <w:r>
        <w:rPr>
          <w:rFonts w:hint="eastAsia"/>
          <w:b/>
          <w:color w:val="auto"/>
          <w:sz w:val="24"/>
          <w:highlight w:val="none"/>
        </w:rPr>
        <w:t>二</w:t>
      </w:r>
      <w:r>
        <w:rPr>
          <w:b/>
          <w:color w:val="auto"/>
          <w:sz w:val="24"/>
          <w:highlight w:val="none"/>
        </w:rPr>
        <w:t>、编制范围</w:t>
      </w:r>
      <w:r>
        <w:rPr>
          <w:rFonts w:hint="eastAsia"/>
          <w:b/>
          <w:color w:val="auto"/>
          <w:sz w:val="24"/>
          <w:highlight w:val="none"/>
        </w:rPr>
        <w:t>：</w:t>
      </w:r>
    </w:p>
    <w:p>
      <w:pPr>
        <w:spacing w:line="480" w:lineRule="exact"/>
        <w:ind w:firstLine="480" w:firstLineChars="200"/>
        <w:rPr>
          <w:rFonts w:ascii="宋体" w:hAnsi="宋体"/>
          <w:color w:val="auto"/>
          <w:sz w:val="24"/>
          <w:highlight w:val="none"/>
        </w:rPr>
      </w:pPr>
      <w:r>
        <w:rPr>
          <w:rFonts w:hint="eastAsia"/>
          <w:color w:val="auto"/>
          <w:sz w:val="24"/>
          <w:highlight w:val="none"/>
        </w:rPr>
        <w:t>建设单位提供的设计</w:t>
      </w:r>
      <w:r>
        <w:rPr>
          <w:rFonts w:hint="eastAsia"/>
          <w:color w:val="auto"/>
          <w:sz w:val="24"/>
          <w:highlight w:val="none"/>
          <w:lang w:eastAsia="zh-CN"/>
        </w:rPr>
        <w:t>方案</w:t>
      </w:r>
      <w:r>
        <w:rPr>
          <w:rFonts w:hint="eastAsia"/>
          <w:color w:val="auto"/>
          <w:sz w:val="24"/>
          <w:highlight w:val="none"/>
        </w:rPr>
        <w:t>。</w:t>
      </w:r>
    </w:p>
    <w:p>
      <w:pPr>
        <w:spacing w:line="480" w:lineRule="exact"/>
        <w:rPr>
          <w:rFonts w:ascii="宋体" w:hAnsi="宋体"/>
          <w:b/>
          <w:color w:val="auto"/>
          <w:sz w:val="24"/>
          <w:highlight w:val="none"/>
        </w:rPr>
      </w:pPr>
      <w:r>
        <w:rPr>
          <w:rFonts w:hint="eastAsia" w:ascii="宋体" w:hAnsi="宋体"/>
          <w:b/>
          <w:color w:val="auto"/>
          <w:sz w:val="24"/>
          <w:highlight w:val="none"/>
        </w:rPr>
        <w:t>三、编制依据：</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1、建设单位提供的设计施工图纸</w:t>
      </w:r>
      <w:r>
        <w:rPr>
          <w:rFonts w:hint="eastAsia" w:ascii="宋体" w:hAnsi="宋体"/>
          <w:color w:val="auto"/>
          <w:sz w:val="24"/>
          <w:highlight w:val="none"/>
          <w:lang w:eastAsia="zh-CN"/>
        </w:rPr>
        <w:t>、</w:t>
      </w:r>
      <w:r>
        <w:rPr>
          <w:rFonts w:hint="eastAsia" w:ascii="宋体" w:hAnsi="宋体"/>
          <w:color w:val="auto"/>
          <w:sz w:val="24"/>
          <w:highlight w:val="none"/>
        </w:rPr>
        <w:t>有关</w:t>
      </w:r>
      <w:r>
        <w:rPr>
          <w:rFonts w:ascii="宋体" w:hAnsi="宋体"/>
          <w:color w:val="auto"/>
          <w:sz w:val="24"/>
          <w:highlight w:val="none"/>
        </w:rPr>
        <w:t>意见</w:t>
      </w:r>
      <w:r>
        <w:rPr>
          <w:rFonts w:hint="eastAsia" w:ascii="宋体" w:hAnsi="宋体"/>
          <w:color w:val="auto"/>
          <w:sz w:val="24"/>
          <w:highlight w:val="none"/>
          <w:lang w:val="en-US" w:eastAsia="zh-CN"/>
        </w:rPr>
        <w:t>及图纸</w:t>
      </w:r>
      <w:r>
        <w:rPr>
          <w:rFonts w:ascii="宋体" w:hAnsi="宋体"/>
          <w:color w:val="auto"/>
          <w:sz w:val="24"/>
          <w:highlight w:val="none"/>
        </w:rPr>
        <w:t>答疑</w:t>
      </w:r>
      <w:r>
        <w:rPr>
          <w:rFonts w:hint="eastAsia" w:ascii="宋体" w:hAnsi="宋体"/>
          <w:color w:val="auto"/>
          <w:sz w:val="24"/>
          <w:highlight w:val="none"/>
        </w:rPr>
        <w:t>；</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2、《建设工程工程量清单计价规范（GB50500-20</w:t>
      </w:r>
      <w:r>
        <w:rPr>
          <w:rFonts w:ascii="宋体" w:hAnsi="宋体"/>
          <w:color w:val="auto"/>
          <w:sz w:val="24"/>
          <w:highlight w:val="none"/>
        </w:rPr>
        <w:t>13</w:t>
      </w:r>
      <w:r>
        <w:rPr>
          <w:rFonts w:hint="eastAsia" w:ascii="宋体" w:hAnsi="宋体"/>
          <w:color w:val="auto"/>
          <w:sz w:val="24"/>
          <w:highlight w:val="none"/>
        </w:rPr>
        <w:t>）》；</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、2018版计价：《安徽省建设工程工程量清单计价办法》、</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、2018版计价：《安徽省建设工程费用定额》、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、2018版计价：《安徽省建设工程施工机械台班费用编制规则》、</w:t>
      </w:r>
    </w:p>
    <w:p>
      <w:pPr>
        <w:numPr>
          <w:ilvl w:val="0"/>
          <w:numId w:val="0"/>
        </w:numPr>
        <w:spacing w:line="360" w:lineRule="auto"/>
        <w:ind w:leftChars="0"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、2018版计价：2018版安徽省建设工程计价依据</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（1）</w:t>
      </w:r>
      <w:r>
        <w:rPr>
          <w:rFonts w:hint="eastAsia" w:ascii="宋体" w:hAnsi="宋体"/>
          <w:color w:val="auto"/>
          <w:sz w:val="24"/>
          <w:highlight w:val="none"/>
        </w:rPr>
        <w:t>、2018版计价：《安徽省建设工程计价定额(共用册）》、</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（2）</w:t>
      </w:r>
      <w:r>
        <w:rPr>
          <w:rFonts w:hint="eastAsia" w:ascii="宋体" w:hAnsi="宋体"/>
          <w:color w:val="auto"/>
          <w:sz w:val="24"/>
          <w:highlight w:val="none"/>
        </w:rPr>
        <w:t>、《安徽省建筑工程计价定额》、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、《安徽省装饰装修工程计价定额》、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、《安徽省安装工程计价定额》、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、《安徽省市政工程计价定额》；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w:t>
      </w:r>
      <w:r>
        <w:rPr>
          <w:rFonts w:hint="eastAsia" w:ascii="宋体" w:hAnsi="宋体"/>
          <w:color w:val="auto"/>
          <w:sz w:val="24"/>
          <w:highlight w:val="none"/>
          <w:lang w:val="en-US" w:eastAsia="zh-CN"/>
        </w:rPr>
        <w:t>2020</w:t>
      </w:r>
      <w:r>
        <w:rPr>
          <w:rFonts w:hint="eastAsia" w:ascii="宋体" w:hAnsi="宋体"/>
          <w:color w:val="auto"/>
          <w:sz w:val="24"/>
          <w:highlight w:val="none"/>
        </w:rPr>
        <w:t>《安徽省</w:t>
      </w:r>
      <w:r>
        <w:rPr>
          <w:rFonts w:hint="eastAsia" w:ascii="宋体" w:hAnsi="宋体"/>
          <w:color w:val="auto"/>
          <w:sz w:val="24"/>
          <w:highlight w:val="none"/>
          <w:lang w:eastAsia="zh-CN"/>
        </w:rPr>
        <w:t>房屋修缮工程</w:t>
      </w:r>
      <w:r>
        <w:rPr>
          <w:rFonts w:hint="eastAsia" w:ascii="宋体" w:hAnsi="宋体"/>
          <w:color w:val="auto"/>
          <w:sz w:val="24"/>
          <w:highlight w:val="none"/>
        </w:rPr>
        <w:t>计价定额》；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、主要材料价格：材料价格参照滁州市定额站发布的20</w:t>
      </w:r>
      <w:r>
        <w:rPr>
          <w:rFonts w:hint="eastAsia" w:ascii="宋体" w:hAnsi="宋体"/>
          <w:color w:val="auto"/>
          <w:sz w:val="24"/>
          <w:highlight w:val="none"/>
          <w:lang w:val="en-US" w:eastAsia="zh-CN"/>
        </w:rPr>
        <w:t>21</w:t>
      </w:r>
      <w:r>
        <w:rPr>
          <w:rFonts w:hint="eastAsia" w:ascii="宋体" w:hAnsi="宋体"/>
          <w:color w:val="auto"/>
          <w:sz w:val="24"/>
          <w:highlight w:val="none"/>
        </w:rPr>
        <w:t>年滁州工程造价信息第</w:t>
      </w:r>
      <w:r>
        <w:rPr>
          <w:rFonts w:hint="eastAsia" w:ascii="宋体" w:hAnsi="宋体"/>
          <w:color w:val="auto"/>
          <w:sz w:val="24"/>
          <w:highlight w:val="none"/>
          <w:lang w:val="en-US" w:eastAsia="zh-CN"/>
        </w:rPr>
        <w:t>5</w:t>
      </w:r>
      <w:r>
        <w:rPr>
          <w:rFonts w:hint="eastAsia" w:ascii="宋体" w:hAnsi="宋体"/>
          <w:color w:val="auto"/>
          <w:sz w:val="24"/>
          <w:highlight w:val="none"/>
        </w:rPr>
        <w:t>期滁州市价格（不含税），造价信息上没有的材料价格根据市场</w:t>
      </w:r>
      <w:r>
        <w:rPr>
          <w:rFonts w:hint="eastAsia" w:ascii="宋体" w:hAnsi="宋体"/>
          <w:color w:val="auto"/>
          <w:sz w:val="24"/>
          <w:highlight w:val="none"/>
          <w:lang w:val="en-US" w:eastAsia="zh-CN"/>
        </w:rPr>
        <w:t>询价</w:t>
      </w:r>
      <w:r>
        <w:rPr>
          <w:rFonts w:hint="eastAsia" w:ascii="宋体" w:hAnsi="宋体"/>
          <w:color w:val="auto"/>
          <w:sz w:val="24"/>
          <w:highlight w:val="none"/>
        </w:rPr>
        <w:t>并经业主同意确定。</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8</w:t>
      </w:r>
      <w:r>
        <w:rPr>
          <w:rFonts w:hint="eastAsia" w:ascii="宋体" w:hAnsi="宋体"/>
          <w:color w:val="auto"/>
          <w:sz w:val="24"/>
          <w:highlight w:val="none"/>
        </w:rPr>
        <w:t>、人工费执行新文件标准按140元/工日。</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9</w:t>
      </w:r>
      <w:r>
        <w:rPr>
          <w:rFonts w:hint="eastAsia" w:ascii="宋体" w:hAnsi="宋体"/>
          <w:color w:val="auto"/>
          <w:sz w:val="24"/>
          <w:highlight w:val="none"/>
        </w:rPr>
        <w:t>、工程取费根据2018的《安徽省建设工程清单计价费用定额》确定。</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10</w:t>
      </w:r>
      <w:r>
        <w:rPr>
          <w:rFonts w:hint="eastAsia" w:ascii="宋体" w:hAnsi="宋体"/>
          <w:color w:val="auto"/>
          <w:sz w:val="24"/>
          <w:highlight w:val="none"/>
        </w:rPr>
        <w:t>、本工程</w:t>
      </w:r>
      <w:r>
        <w:rPr>
          <w:rFonts w:hint="eastAsia" w:ascii="宋体" w:hAnsi="宋体"/>
          <w:color w:val="auto"/>
          <w:sz w:val="24"/>
          <w:highlight w:val="none"/>
          <w:lang w:eastAsia="zh-CN"/>
        </w:rPr>
        <w:t>增税税税率按安徽省造价</w:t>
      </w:r>
      <w:r>
        <w:rPr>
          <w:rFonts w:hint="eastAsia" w:ascii="宋体" w:hAnsi="宋体"/>
          <w:color w:val="auto"/>
          <w:sz w:val="24"/>
          <w:highlight w:val="none"/>
          <w:lang w:val="en-US" w:eastAsia="zh-CN"/>
        </w:rPr>
        <w:t>[2019]7号文件</w:t>
      </w:r>
      <w:r>
        <w:rPr>
          <w:rFonts w:hint="eastAsia" w:ascii="宋体" w:hAnsi="宋体"/>
          <w:color w:val="auto"/>
          <w:sz w:val="24"/>
          <w:highlight w:val="none"/>
        </w:rPr>
        <w:t>计算。</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lang w:val="en-US" w:eastAsia="zh-CN"/>
        </w:rPr>
        <w:t>11</w:t>
      </w:r>
      <w:r>
        <w:rPr>
          <w:rFonts w:hint="eastAsia" w:ascii="宋体" w:hAnsi="宋体"/>
          <w:color w:val="auto"/>
          <w:sz w:val="24"/>
          <w:highlight w:val="none"/>
        </w:rPr>
        <w:t>、截止20</w:t>
      </w:r>
      <w:r>
        <w:rPr>
          <w:rFonts w:hint="eastAsia" w:ascii="宋体" w:hAnsi="宋体"/>
          <w:color w:val="auto"/>
          <w:sz w:val="24"/>
          <w:highlight w:val="none"/>
          <w:lang w:val="en-US" w:eastAsia="zh-CN"/>
        </w:rPr>
        <w:t>21</w:t>
      </w:r>
      <w:r>
        <w:rPr>
          <w:rFonts w:hint="eastAsia" w:ascii="宋体" w:hAnsi="宋体"/>
          <w:color w:val="auto"/>
          <w:sz w:val="24"/>
          <w:highlight w:val="none"/>
        </w:rPr>
        <w:t>年</w:t>
      </w:r>
      <w:r>
        <w:rPr>
          <w:rFonts w:hint="eastAsia" w:ascii="宋体" w:hAnsi="宋体"/>
          <w:color w:val="auto"/>
          <w:sz w:val="24"/>
          <w:highlight w:val="none"/>
          <w:lang w:val="en-US" w:eastAsia="zh-CN"/>
        </w:rPr>
        <w:t>5</w:t>
      </w:r>
      <w:bookmarkStart w:id="0" w:name="_GoBack"/>
      <w:bookmarkEnd w:id="0"/>
      <w:r>
        <w:rPr>
          <w:rFonts w:hint="eastAsia" w:ascii="宋体" w:hAnsi="宋体"/>
          <w:color w:val="auto"/>
          <w:sz w:val="24"/>
          <w:highlight w:val="none"/>
        </w:rPr>
        <w:t>月的省、市有关政策性文件。</w:t>
      </w:r>
    </w:p>
    <w:p>
      <w:pPr>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1</w:t>
      </w:r>
      <w:r>
        <w:rPr>
          <w:rFonts w:hint="eastAsia" w:ascii="宋体" w:hAnsi="宋体"/>
          <w:color w:val="auto"/>
          <w:sz w:val="24"/>
          <w:highlight w:val="none"/>
          <w:lang w:val="en-US" w:eastAsia="zh-CN"/>
        </w:rPr>
        <w:t>2</w:t>
      </w:r>
      <w:r>
        <w:rPr>
          <w:rFonts w:hint="eastAsia" w:ascii="宋体" w:hAnsi="宋体"/>
          <w:color w:val="auto"/>
          <w:sz w:val="24"/>
          <w:highlight w:val="none"/>
        </w:rPr>
        <w:t>、</w:t>
      </w:r>
      <w:r>
        <w:rPr>
          <w:rFonts w:hint="eastAsia" w:ascii="宋体" w:hAnsi="宋体"/>
          <w:color w:val="auto"/>
          <w:sz w:val="24"/>
          <w:highlight w:val="none"/>
          <w:lang w:eastAsia="zh-CN"/>
        </w:rPr>
        <w:t>工程量及单价说明</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工程量清单列出的每个清单子目已包括涉及与该子目有关的全部工程内容，投标人应将工程量清单与招标文件、合同通用条款、专用条款以及技术规范和图纸等有关招标资料一起对照阅读。</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除非合同另有规定，工程量清单中每一项单价均应已包括（但不限于）完成相应该项目的工程内容所需的所有人工、材料、设备和其他伴随服务所发生的所有费用。</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投标人应填写工程量清单中所有有关工程细目的价格，凡技术规范和图纸中注明的工程内容，如在清单中未列项，均应视为包含在其它相关项目中。</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清单描述不明确的，以施工图设计文件和相关施工验收规范、图集、招标文件要求为准；清单与图纸及招标文件技术标准不一致的，以较高的技术标为准。</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投标人对工程量清单有任何疑问，应于招标文件规定的疑问提交截止日前提出，否则视为投标人认可该工程量清单已包括了招标范围的全部内容。</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投标人在投标报价时应充分理解招标文件、图纸、答疑、工程量清单控制价等相关招标资料，充分考虑各种影响报价因素。</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s="宋体"/>
          <w:sz w:val="24"/>
          <w:szCs w:val="24"/>
          <w:lang w:eastAsia="zh-CN"/>
        </w:rPr>
        <w:t>人员运输通道，投标单位自行考虑在报价中，本次造价不做单列。</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lang w:eastAsia="zh-CN"/>
        </w:rPr>
        <w:t>本工程设暂列金额</w:t>
      </w:r>
      <w:r>
        <w:rPr>
          <w:rFonts w:hint="eastAsia" w:ascii="宋体" w:hAnsi="宋体"/>
          <w:color w:val="auto"/>
          <w:sz w:val="24"/>
          <w:highlight w:val="none"/>
          <w:lang w:val="en-US" w:eastAsia="zh-CN"/>
        </w:rPr>
        <w:t>20000元（未含税）计入楼宇防水其它项目中</w:t>
      </w:r>
      <w:r>
        <w:rPr>
          <w:rFonts w:hint="eastAsia" w:ascii="宋体" w:hAnsi="宋体"/>
          <w:color w:val="auto"/>
          <w:sz w:val="24"/>
          <w:highlight w:val="none"/>
          <w:lang w:eastAsia="zh-CN"/>
        </w:rPr>
        <w:t>。</w:t>
      </w:r>
    </w:p>
    <w:p>
      <w:pPr>
        <w:spacing w:line="480" w:lineRule="exact"/>
        <w:rPr>
          <w:rFonts w:ascii="宋体" w:hAnsi="宋体"/>
          <w:b/>
          <w:bCs/>
          <w:color w:val="auto"/>
          <w:sz w:val="24"/>
          <w:highlight w:val="none"/>
        </w:rPr>
      </w:pPr>
      <w:r>
        <w:rPr>
          <w:rFonts w:hint="eastAsia" w:ascii="宋体" w:hAnsi="宋体"/>
          <w:b/>
          <w:bCs/>
          <w:color w:val="auto"/>
          <w:sz w:val="24"/>
          <w:highlight w:val="none"/>
        </w:rPr>
        <w:t>五</w:t>
      </w:r>
      <w:r>
        <w:rPr>
          <w:rFonts w:ascii="宋体" w:hAnsi="宋体"/>
          <w:b/>
          <w:bCs/>
          <w:color w:val="auto"/>
          <w:sz w:val="24"/>
          <w:highlight w:val="none"/>
        </w:rPr>
        <w:t>、编制结果</w:t>
      </w:r>
      <w:r>
        <w:rPr>
          <w:rFonts w:hint="eastAsia" w:ascii="宋体" w:hAnsi="宋体"/>
          <w:b/>
          <w:bCs/>
          <w:color w:val="auto"/>
          <w:sz w:val="24"/>
          <w:highlight w:val="none"/>
        </w:rPr>
        <w:t>：</w:t>
      </w:r>
    </w:p>
    <w:p>
      <w:pPr>
        <w:spacing w:line="520" w:lineRule="exact"/>
        <w:ind w:firstLine="480" w:firstLineChars="200"/>
        <w:rPr>
          <w:rFonts w:ascii="宋体" w:hAnsi="宋体"/>
          <w:bCs/>
          <w:color w:val="auto"/>
          <w:sz w:val="24"/>
          <w:highlight w:val="none"/>
        </w:rPr>
      </w:pPr>
      <w:r>
        <w:rPr>
          <w:rFonts w:hint="eastAsia" w:ascii="宋体" w:hAnsi="宋体"/>
          <w:bCs/>
          <w:color w:val="auto"/>
          <w:sz w:val="24"/>
          <w:highlight w:val="none"/>
        </w:rPr>
        <w:t>本工程</w:t>
      </w:r>
      <w:r>
        <w:rPr>
          <w:rFonts w:ascii="宋体" w:hAnsi="宋体"/>
          <w:bCs/>
          <w:color w:val="auto"/>
          <w:sz w:val="24"/>
          <w:highlight w:val="none"/>
        </w:rPr>
        <w:t>控制价</w:t>
      </w:r>
      <w:r>
        <w:rPr>
          <w:rFonts w:hint="eastAsia" w:ascii="宋体" w:hAnsi="宋体"/>
          <w:bCs/>
          <w:color w:val="auto"/>
          <w:sz w:val="24"/>
          <w:highlight w:val="none"/>
        </w:rPr>
        <w:t>：</w:t>
      </w:r>
      <w:r>
        <w:rPr>
          <w:rFonts w:hint="eastAsia" w:ascii="宋体" w:hAnsi="宋体"/>
          <w:bCs/>
          <w:color w:val="auto"/>
          <w:sz w:val="24"/>
          <w:highlight w:val="none"/>
          <w:lang w:val="en-US" w:eastAsia="zh-CN"/>
        </w:rPr>
        <w:t>538589.43</w:t>
      </w:r>
      <w:r>
        <w:rPr>
          <w:rFonts w:hint="eastAsia" w:ascii="宋体" w:hAnsi="宋体"/>
          <w:bCs/>
          <w:color w:val="auto"/>
          <w:sz w:val="24"/>
          <w:highlight w:val="none"/>
        </w:rPr>
        <w:t>元</w:t>
      </w:r>
    </w:p>
    <w:p>
      <w:pPr>
        <w:spacing w:line="520" w:lineRule="exact"/>
        <w:ind w:firstLine="840" w:firstLineChars="350"/>
        <w:rPr>
          <w:rFonts w:hint="eastAsia" w:ascii="宋体" w:hAnsi="宋体"/>
          <w:bCs/>
          <w:color w:val="auto"/>
          <w:sz w:val="24"/>
          <w:highlight w:val="none"/>
          <w:lang w:val="en-US" w:eastAsia="zh-CN"/>
        </w:rPr>
      </w:pPr>
      <w:r>
        <w:rPr>
          <w:rFonts w:hint="eastAsia" w:ascii="宋体" w:hAnsi="宋体"/>
          <w:bCs/>
          <w:color w:val="auto"/>
          <w:sz w:val="24"/>
          <w:highlight w:val="none"/>
        </w:rPr>
        <w:t>大写：</w:t>
      </w:r>
      <w:r>
        <w:rPr>
          <w:rFonts w:hint="eastAsia" w:ascii="宋体" w:hAnsi="宋体"/>
          <w:bCs/>
          <w:color w:val="auto"/>
          <w:sz w:val="24"/>
          <w:highlight w:val="none"/>
          <w:lang w:val="en-US" w:eastAsia="zh-CN"/>
        </w:rPr>
        <w:t>伍拾叁万捌仟伍佰捌拾玖元肆角叁分</w:t>
      </w:r>
    </w:p>
    <w:p>
      <w:pPr>
        <w:spacing w:line="520" w:lineRule="exact"/>
        <w:ind w:firstLine="840" w:firstLineChars="350"/>
        <w:rPr>
          <w:rFonts w:hint="default" w:ascii="宋体" w:hAnsi="宋体"/>
          <w:bCs/>
          <w:color w:val="auto"/>
          <w:sz w:val="24"/>
          <w:highlight w:val="none"/>
          <w:lang w:val="en-US" w:eastAsia="zh-CN"/>
        </w:rPr>
      </w:pPr>
    </w:p>
    <w:p>
      <w:pPr>
        <w:spacing w:line="520" w:lineRule="exact"/>
        <w:ind w:left="2940" w:leftChars="0" w:firstLine="840" w:firstLineChars="350"/>
        <w:jc w:val="right"/>
        <w:rPr>
          <w:rFonts w:hint="eastAsia" w:ascii="宋体" w:hAnsi="宋体"/>
          <w:bCs/>
          <w:color w:val="auto"/>
          <w:sz w:val="24"/>
          <w:highlight w:val="none"/>
          <w:lang w:eastAsia="zh-CN"/>
        </w:rPr>
      </w:pPr>
      <w:r>
        <w:rPr>
          <w:rFonts w:hint="eastAsia" w:ascii="宋体" w:hAnsi="宋体"/>
          <w:bCs/>
          <w:color w:val="auto"/>
          <w:sz w:val="24"/>
          <w:highlight w:val="none"/>
          <w:lang w:eastAsia="zh-CN"/>
        </w:rPr>
        <w:t>编制单位：安徽百士德工程咨询有限公司</w:t>
      </w:r>
    </w:p>
    <w:p>
      <w:pPr>
        <w:ind w:right="480"/>
        <w:jc w:val="right"/>
        <w:rPr>
          <w:rFonts w:hint="eastAsia" w:ascii="宋体" w:hAnsi="宋体"/>
          <w:color w:val="auto"/>
          <w:sz w:val="24"/>
          <w:highlight w:val="none"/>
        </w:rPr>
      </w:pPr>
      <w:r>
        <w:rPr>
          <w:rFonts w:hint="eastAsia" w:ascii="宋体" w:hAnsi="宋体"/>
          <w:color w:val="auto"/>
          <w:sz w:val="24"/>
          <w:highlight w:val="none"/>
          <w:lang w:val="en-US" w:eastAsia="zh-CN"/>
        </w:rPr>
        <w:t xml:space="preserve">                                         2021年6月14</w:t>
      </w:r>
      <w:r>
        <w:rPr>
          <w:rFonts w:hint="eastAsia" w:ascii="宋体" w:hAnsi="宋体"/>
          <w:color w:val="auto"/>
          <w:sz w:val="24"/>
          <w:highlight w:val="none"/>
        </w:rPr>
        <w:t>日</w:t>
      </w:r>
    </w:p>
    <w:p>
      <w:pPr>
        <w:ind w:right="480"/>
        <w:jc w:val="center"/>
        <w:rPr>
          <w:rFonts w:hint="eastAsia" w:ascii="宋体" w:hAnsi="宋体"/>
          <w:color w:val="auto"/>
          <w:sz w:val="24"/>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522C90"/>
    <w:multiLevelType w:val="singleLevel"/>
    <w:tmpl w:val="C5522C9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57BB5"/>
    <w:rsid w:val="00003E17"/>
    <w:rsid w:val="000558EF"/>
    <w:rsid w:val="00080274"/>
    <w:rsid w:val="00081696"/>
    <w:rsid w:val="0008646F"/>
    <w:rsid w:val="00087A3F"/>
    <w:rsid w:val="000C2878"/>
    <w:rsid w:val="001207D9"/>
    <w:rsid w:val="00147F00"/>
    <w:rsid w:val="0015240B"/>
    <w:rsid w:val="0015576F"/>
    <w:rsid w:val="00182790"/>
    <w:rsid w:val="00192517"/>
    <w:rsid w:val="001A6739"/>
    <w:rsid w:val="001A6B2D"/>
    <w:rsid w:val="001E024A"/>
    <w:rsid w:val="00213788"/>
    <w:rsid w:val="0023158A"/>
    <w:rsid w:val="00233698"/>
    <w:rsid w:val="002518DB"/>
    <w:rsid w:val="00276198"/>
    <w:rsid w:val="00286CA2"/>
    <w:rsid w:val="002938CC"/>
    <w:rsid w:val="002A7B79"/>
    <w:rsid w:val="002B514D"/>
    <w:rsid w:val="002D4F02"/>
    <w:rsid w:val="002F6E24"/>
    <w:rsid w:val="00320DA3"/>
    <w:rsid w:val="00376D85"/>
    <w:rsid w:val="00380ED1"/>
    <w:rsid w:val="003D4C17"/>
    <w:rsid w:val="003D64BB"/>
    <w:rsid w:val="003F40B9"/>
    <w:rsid w:val="003F7AEC"/>
    <w:rsid w:val="004D077F"/>
    <w:rsid w:val="004D16AA"/>
    <w:rsid w:val="00503779"/>
    <w:rsid w:val="00531C83"/>
    <w:rsid w:val="00567C57"/>
    <w:rsid w:val="005C13CC"/>
    <w:rsid w:val="005C23A0"/>
    <w:rsid w:val="005F3C24"/>
    <w:rsid w:val="005F4CB6"/>
    <w:rsid w:val="0065569D"/>
    <w:rsid w:val="00661201"/>
    <w:rsid w:val="00663795"/>
    <w:rsid w:val="006D647E"/>
    <w:rsid w:val="006F489F"/>
    <w:rsid w:val="00700EE7"/>
    <w:rsid w:val="00706C04"/>
    <w:rsid w:val="00727E0E"/>
    <w:rsid w:val="007644A2"/>
    <w:rsid w:val="0077479B"/>
    <w:rsid w:val="00784414"/>
    <w:rsid w:val="0078566B"/>
    <w:rsid w:val="007B581B"/>
    <w:rsid w:val="007E3EEC"/>
    <w:rsid w:val="00805ABB"/>
    <w:rsid w:val="0080603F"/>
    <w:rsid w:val="00807EE1"/>
    <w:rsid w:val="00826E59"/>
    <w:rsid w:val="00852991"/>
    <w:rsid w:val="008621FE"/>
    <w:rsid w:val="008879FB"/>
    <w:rsid w:val="00892301"/>
    <w:rsid w:val="008A129E"/>
    <w:rsid w:val="008C3556"/>
    <w:rsid w:val="00903617"/>
    <w:rsid w:val="00910CD9"/>
    <w:rsid w:val="00914201"/>
    <w:rsid w:val="00977448"/>
    <w:rsid w:val="00984BCB"/>
    <w:rsid w:val="009A4210"/>
    <w:rsid w:val="009C0143"/>
    <w:rsid w:val="009D3A98"/>
    <w:rsid w:val="009D5F91"/>
    <w:rsid w:val="009D7204"/>
    <w:rsid w:val="009F044C"/>
    <w:rsid w:val="009F455D"/>
    <w:rsid w:val="00A01736"/>
    <w:rsid w:val="00A0382C"/>
    <w:rsid w:val="00A226AC"/>
    <w:rsid w:val="00A3451A"/>
    <w:rsid w:val="00A45794"/>
    <w:rsid w:val="00A52A32"/>
    <w:rsid w:val="00A6288F"/>
    <w:rsid w:val="00A70A3A"/>
    <w:rsid w:val="00A739CB"/>
    <w:rsid w:val="00A90740"/>
    <w:rsid w:val="00A945FB"/>
    <w:rsid w:val="00AC365B"/>
    <w:rsid w:val="00AD75DE"/>
    <w:rsid w:val="00AF6633"/>
    <w:rsid w:val="00B10E55"/>
    <w:rsid w:val="00B27BF5"/>
    <w:rsid w:val="00B47050"/>
    <w:rsid w:val="00B6235C"/>
    <w:rsid w:val="00B73293"/>
    <w:rsid w:val="00BA27FE"/>
    <w:rsid w:val="00BC3577"/>
    <w:rsid w:val="00BF62D8"/>
    <w:rsid w:val="00C32E86"/>
    <w:rsid w:val="00C3428F"/>
    <w:rsid w:val="00C377E5"/>
    <w:rsid w:val="00C70B1A"/>
    <w:rsid w:val="00C934C1"/>
    <w:rsid w:val="00CC168B"/>
    <w:rsid w:val="00CC68F5"/>
    <w:rsid w:val="00CE2F57"/>
    <w:rsid w:val="00CF4C6D"/>
    <w:rsid w:val="00D17D0D"/>
    <w:rsid w:val="00D32D3A"/>
    <w:rsid w:val="00D35A70"/>
    <w:rsid w:val="00D57BB5"/>
    <w:rsid w:val="00D644BD"/>
    <w:rsid w:val="00D81C85"/>
    <w:rsid w:val="00D93DE9"/>
    <w:rsid w:val="00D97C28"/>
    <w:rsid w:val="00DA0C9D"/>
    <w:rsid w:val="00DA6CD1"/>
    <w:rsid w:val="00DB6160"/>
    <w:rsid w:val="00DC03D0"/>
    <w:rsid w:val="00DC5032"/>
    <w:rsid w:val="00DF4891"/>
    <w:rsid w:val="00DF6C40"/>
    <w:rsid w:val="00E05BE3"/>
    <w:rsid w:val="00E23906"/>
    <w:rsid w:val="00E24900"/>
    <w:rsid w:val="00E24905"/>
    <w:rsid w:val="00E27906"/>
    <w:rsid w:val="00E30F52"/>
    <w:rsid w:val="00E830C4"/>
    <w:rsid w:val="00E9359B"/>
    <w:rsid w:val="00E96ABC"/>
    <w:rsid w:val="00E975AB"/>
    <w:rsid w:val="00EA02BA"/>
    <w:rsid w:val="00EB435C"/>
    <w:rsid w:val="00EF0DFE"/>
    <w:rsid w:val="00F00086"/>
    <w:rsid w:val="00F316D4"/>
    <w:rsid w:val="00F35E41"/>
    <w:rsid w:val="00F63EB4"/>
    <w:rsid w:val="00F64B3B"/>
    <w:rsid w:val="00F86F6B"/>
    <w:rsid w:val="00FB2F63"/>
    <w:rsid w:val="00FC186A"/>
    <w:rsid w:val="00FC257B"/>
    <w:rsid w:val="01457C98"/>
    <w:rsid w:val="02997C81"/>
    <w:rsid w:val="03BB2A50"/>
    <w:rsid w:val="03DE38DC"/>
    <w:rsid w:val="0480022E"/>
    <w:rsid w:val="04937388"/>
    <w:rsid w:val="074474A3"/>
    <w:rsid w:val="07461FB3"/>
    <w:rsid w:val="07E9459B"/>
    <w:rsid w:val="07EF78CF"/>
    <w:rsid w:val="081D74A4"/>
    <w:rsid w:val="098B0DF5"/>
    <w:rsid w:val="0AB51BAA"/>
    <w:rsid w:val="0B280CF1"/>
    <w:rsid w:val="0B601E53"/>
    <w:rsid w:val="0BA44AF9"/>
    <w:rsid w:val="0EA2324D"/>
    <w:rsid w:val="0EDD1CB9"/>
    <w:rsid w:val="0F3068A7"/>
    <w:rsid w:val="0F6E70C0"/>
    <w:rsid w:val="0FAA2965"/>
    <w:rsid w:val="10663AEE"/>
    <w:rsid w:val="10E01FBB"/>
    <w:rsid w:val="11FC09D5"/>
    <w:rsid w:val="128140A3"/>
    <w:rsid w:val="12D74237"/>
    <w:rsid w:val="137B18F7"/>
    <w:rsid w:val="14121856"/>
    <w:rsid w:val="155E61A6"/>
    <w:rsid w:val="156D2D7A"/>
    <w:rsid w:val="15D92F60"/>
    <w:rsid w:val="173F0F34"/>
    <w:rsid w:val="17A83E13"/>
    <w:rsid w:val="18490ACE"/>
    <w:rsid w:val="19185528"/>
    <w:rsid w:val="192B51FE"/>
    <w:rsid w:val="1A7D694A"/>
    <w:rsid w:val="1B727405"/>
    <w:rsid w:val="1B8547F2"/>
    <w:rsid w:val="1B8D32E1"/>
    <w:rsid w:val="1BFA5E69"/>
    <w:rsid w:val="1C2324F3"/>
    <w:rsid w:val="1CA82386"/>
    <w:rsid w:val="1CAA6F31"/>
    <w:rsid w:val="1E583F54"/>
    <w:rsid w:val="1E7479AC"/>
    <w:rsid w:val="1E9B5068"/>
    <w:rsid w:val="201348D7"/>
    <w:rsid w:val="203E5B7F"/>
    <w:rsid w:val="218977F4"/>
    <w:rsid w:val="21B40BEB"/>
    <w:rsid w:val="21BC2781"/>
    <w:rsid w:val="221E3C65"/>
    <w:rsid w:val="227C440C"/>
    <w:rsid w:val="235D25F3"/>
    <w:rsid w:val="24824EDB"/>
    <w:rsid w:val="249B1261"/>
    <w:rsid w:val="24B52BB8"/>
    <w:rsid w:val="263A04B6"/>
    <w:rsid w:val="267C7EC4"/>
    <w:rsid w:val="275725E9"/>
    <w:rsid w:val="27C14C12"/>
    <w:rsid w:val="281F6513"/>
    <w:rsid w:val="294032D7"/>
    <w:rsid w:val="296F24D6"/>
    <w:rsid w:val="2989565F"/>
    <w:rsid w:val="2A9A3047"/>
    <w:rsid w:val="2AE63F02"/>
    <w:rsid w:val="2C030513"/>
    <w:rsid w:val="2C2A0795"/>
    <w:rsid w:val="2C2E16F1"/>
    <w:rsid w:val="2C416D72"/>
    <w:rsid w:val="2CC134DE"/>
    <w:rsid w:val="2EBC193A"/>
    <w:rsid w:val="2FE8052F"/>
    <w:rsid w:val="2FFD7978"/>
    <w:rsid w:val="30660696"/>
    <w:rsid w:val="31230A9F"/>
    <w:rsid w:val="31A40D98"/>
    <w:rsid w:val="32644786"/>
    <w:rsid w:val="32731A96"/>
    <w:rsid w:val="330361FD"/>
    <w:rsid w:val="34113EBA"/>
    <w:rsid w:val="344F22CF"/>
    <w:rsid w:val="35210BAB"/>
    <w:rsid w:val="356925AB"/>
    <w:rsid w:val="35E44308"/>
    <w:rsid w:val="36337B66"/>
    <w:rsid w:val="36964950"/>
    <w:rsid w:val="36F1274E"/>
    <w:rsid w:val="372A25E1"/>
    <w:rsid w:val="37514FC3"/>
    <w:rsid w:val="377B2A10"/>
    <w:rsid w:val="37882C3D"/>
    <w:rsid w:val="37B50DFA"/>
    <w:rsid w:val="389A36E7"/>
    <w:rsid w:val="38AA38C9"/>
    <w:rsid w:val="39A24FC2"/>
    <w:rsid w:val="3A221B29"/>
    <w:rsid w:val="3A7C20E5"/>
    <w:rsid w:val="3AD96D23"/>
    <w:rsid w:val="3AF40BD1"/>
    <w:rsid w:val="3B2E5876"/>
    <w:rsid w:val="3B576790"/>
    <w:rsid w:val="3C7D2050"/>
    <w:rsid w:val="3DCC5D19"/>
    <w:rsid w:val="4288736D"/>
    <w:rsid w:val="42C64E09"/>
    <w:rsid w:val="42F44612"/>
    <w:rsid w:val="43F2658A"/>
    <w:rsid w:val="44500495"/>
    <w:rsid w:val="453D7827"/>
    <w:rsid w:val="455C6DAD"/>
    <w:rsid w:val="45CF3D84"/>
    <w:rsid w:val="462A3EE5"/>
    <w:rsid w:val="46407F15"/>
    <w:rsid w:val="46884A48"/>
    <w:rsid w:val="48AF0934"/>
    <w:rsid w:val="48B56DDD"/>
    <w:rsid w:val="49024FE4"/>
    <w:rsid w:val="495463E6"/>
    <w:rsid w:val="4BED6E98"/>
    <w:rsid w:val="4C154ED7"/>
    <w:rsid w:val="4C2502B1"/>
    <w:rsid w:val="4C427CC2"/>
    <w:rsid w:val="4D2A4AEE"/>
    <w:rsid w:val="4E774B8C"/>
    <w:rsid w:val="50000279"/>
    <w:rsid w:val="52E07196"/>
    <w:rsid w:val="5306089F"/>
    <w:rsid w:val="53436031"/>
    <w:rsid w:val="53EA72B9"/>
    <w:rsid w:val="56124DFB"/>
    <w:rsid w:val="56661E2C"/>
    <w:rsid w:val="569C643B"/>
    <w:rsid w:val="56CC4463"/>
    <w:rsid w:val="572D049C"/>
    <w:rsid w:val="57C327F0"/>
    <w:rsid w:val="59E95A9D"/>
    <w:rsid w:val="5B576658"/>
    <w:rsid w:val="5B7635DD"/>
    <w:rsid w:val="5C3B61C6"/>
    <w:rsid w:val="5CB457F1"/>
    <w:rsid w:val="5CBC76AB"/>
    <w:rsid w:val="5EFE7A93"/>
    <w:rsid w:val="5F107872"/>
    <w:rsid w:val="5F6154DE"/>
    <w:rsid w:val="5FF50650"/>
    <w:rsid w:val="604004EE"/>
    <w:rsid w:val="60E7094A"/>
    <w:rsid w:val="611263B1"/>
    <w:rsid w:val="61DA69C0"/>
    <w:rsid w:val="61E13E55"/>
    <w:rsid w:val="625B1B63"/>
    <w:rsid w:val="63A0150A"/>
    <w:rsid w:val="640268E1"/>
    <w:rsid w:val="642A0CDD"/>
    <w:rsid w:val="64E65F3A"/>
    <w:rsid w:val="655A5492"/>
    <w:rsid w:val="655B000F"/>
    <w:rsid w:val="66E019FD"/>
    <w:rsid w:val="66E73C7F"/>
    <w:rsid w:val="6729456C"/>
    <w:rsid w:val="67474F73"/>
    <w:rsid w:val="674F7570"/>
    <w:rsid w:val="67741B49"/>
    <w:rsid w:val="677A3DD3"/>
    <w:rsid w:val="67A151D4"/>
    <w:rsid w:val="67B87CF1"/>
    <w:rsid w:val="67C83CED"/>
    <w:rsid w:val="68487612"/>
    <w:rsid w:val="690A4158"/>
    <w:rsid w:val="69CF2B34"/>
    <w:rsid w:val="6A9B23E2"/>
    <w:rsid w:val="6AA314FE"/>
    <w:rsid w:val="6ADB6A99"/>
    <w:rsid w:val="6B326C40"/>
    <w:rsid w:val="6C4066D0"/>
    <w:rsid w:val="6C5D49B5"/>
    <w:rsid w:val="6C666A73"/>
    <w:rsid w:val="6CB0784C"/>
    <w:rsid w:val="6CB27698"/>
    <w:rsid w:val="6CB622DE"/>
    <w:rsid w:val="6CD44940"/>
    <w:rsid w:val="6CF2094A"/>
    <w:rsid w:val="6DB027EA"/>
    <w:rsid w:val="6F1532A7"/>
    <w:rsid w:val="70DD517B"/>
    <w:rsid w:val="70FA7936"/>
    <w:rsid w:val="7473198F"/>
    <w:rsid w:val="749969B5"/>
    <w:rsid w:val="74F140A7"/>
    <w:rsid w:val="75AB4160"/>
    <w:rsid w:val="75D45A14"/>
    <w:rsid w:val="778854A4"/>
    <w:rsid w:val="77BC4853"/>
    <w:rsid w:val="77F74C1F"/>
    <w:rsid w:val="780646C4"/>
    <w:rsid w:val="785C4E8C"/>
    <w:rsid w:val="786138F5"/>
    <w:rsid w:val="788B7D73"/>
    <w:rsid w:val="78D1001B"/>
    <w:rsid w:val="78D76FD9"/>
    <w:rsid w:val="78F55E3B"/>
    <w:rsid w:val="79E90348"/>
    <w:rsid w:val="7A743F8E"/>
    <w:rsid w:val="7D787D3F"/>
    <w:rsid w:val="7D9D0E2F"/>
    <w:rsid w:val="7DA52565"/>
    <w:rsid w:val="7DC64C89"/>
    <w:rsid w:val="7DCB5CC4"/>
    <w:rsid w:val="7DE909E8"/>
    <w:rsid w:val="7EA92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8"/>
      <w:szCs w:val="28"/>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59E6C6-7B56-4BB6-9297-8E5ED5E30CD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479</Words>
  <Characters>2733</Characters>
  <Lines>22</Lines>
  <Paragraphs>6</Paragraphs>
  <TotalTime>18</TotalTime>
  <ScaleCrop>false</ScaleCrop>
  <LinksUpToDate>false</LinksUpToDate>
  <CharactersWithSpaces>3206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2016-07-05T15:05:00Z</dcterms:created>
  <dc:creator>Administrator</dc:creator>
  <cp:lastModifiedBy>迷逝</cp:lastModifiedBy>
  <cp:lastPrinted>2017-09-20T07:55:00Z</cp:lastPrinted>
  <dcterms:modified xsi:type="dcterms:W3CDTF">2021-06-29T09:07:41Z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EE25E3DA5280494198EE6C9715AC8B47</vt:lpwstr>
  </property>
</Properties>
</file>